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F1" w:rsidRPr="00DE2F04" w:rsidRDefault="00374DF1" w:rsidP="00374DF1">
      <w:pPr>
        <w:pStyle w:val="Titolo1"/>
        <w:jc w:val="center"/>
      </w:pPr>
      <w:bookmarkStart w:id="0" w:name="_Toc444861094"/>
      <w:bookmarkStart w:id="1" w:name="_GoBack"/>
      <w:r w:rsidRPr="00DE2F04">
        <w:rPr>
          <w:rStyle w:val="Maiuscoletto"/>
        </w:rPr>
        <w:t xml:space="preserve">R8: </w:t>
      </w:r>
      <w:r w:rsidRPr="00DE2F04">
        <w:t xml:space="preserve">Giuseppe </w:t>
      </w:r>
      <w:proofErr w:type="spellStart"/>
      <w:r w:rsidRPr="00DE2F04">
        <w:t>Cursio</w:t>
      </w:r>
      <w:proofErr w:type="spellEnd"/>
      <w:r w:rsidRPr="00DE2F04">
        <w:t xml:space="preserve"> - Comunicazione al Panel: Ins</w:t>
      </w:r>
      <w:r w:rsidRPr="00DE2F04">
        <w:t>e</w:t>
      </w:r>
      <w:r w:rsidRPr="00DE2F04">
        <w:t>gnare Religione Cattolica in un Istituto Tecnico e pr</w:t>
      </w:r>
      <w:r w:rsidRPr="00DE2F04">
        <w:t>o</w:t>
      </w:r>
      <w:r w:rsidRPr="00DE2F04">
        <w:t>fessionale:</w:t>
      </w:r>
      <w:r>
        <w:t xml:space="preserve"> </w:t>
      </w:r>
      <w:r w:rsidRPr="00DE2F04">
        <w:t>abitare il fallimento abitare la profezia.</w:t>
      </w:r>
      <w:bookmarkEnd w:id="0"/>
    </w:p>
    <w:bookmarkEnd w:id="1"/>
    <w:p w:rsidR="00374DF1" w:rsidRDefault="00374DF1" w:rsidP="00374DF1"/>
    <w:p w:rsidR="00374DF1" w:rsidRDefault="00374DF1" w:rsidP="00374DF1">
      <w:pPr>
        <w:jc w:val="center"/>
      </w:pPr>
    </w:p>
    <w:p w:rsidR="00374DF1" w:rsidRPr="00DE2F04" w:rsidRDefault="00374DF1" w:rsidP="00374DF1">
      <w:pPr>
        <w:spacing w:line="276" w:lineRule="auto"/>
        <w:ind w:firstLine="708"/>
        <w:jc w:val="both"/>
      </w:pPr>
      <w:r w:rsidRPr="00DE2F04">
        <w:t>Insegno in un Istituto che si trova nella città di Fiumicino, u</w:t>
      </w:r>
      <w:r>
        <w:t>n tempo periferia di Roma, oggi</w:t>
      </w:r>
      <w:r w:rsidRPr="00DE2F04">
        <w:t xml:space="preserve"> il più esteso comune d’Italia, è formato da </w:t>
      </w:r>
      <w:proofErr w:type="gramStart"/>
      <w:r w:rsidRPr="00DE2F04">
        <w:t>14</w:t>
      </w:r>
      <w:proofErr w:type="gramEnd"/>
      <w:r w:rsidRPr="00DE2F04">
        <w:t xml:space="preserve"> località. Racconterò le mie risonanze rispetto alle relazioni presentate dai Professori sintetizzandole in quattro momenti: abitare la contradd</w:t>
      </w:r>
      <w:r w:rsidRPr="00DE2F04">
        <w:t>i</w:t>
      </w:r>
      <w:r w:rsidRPr="00DE2F04">
        <w:t xml:space="preserve">zione, abitare la marginalità, abitare il fallimento (inciampare) </w:t>
      </w:r>
      <w:proofErr w:type="gramStart"/>
      <w:r w:rsidRPr="00DE2F04">
        <w:t>ed</w:t>
      </w:r>
      <w:proofErr w:type="gramEnd"/>
      <w:r w:rsidRPr="00DE2F04">
        <w:t xml:space="preserve"> infine abitare il limite che può diventare culla della profezia.</w:t>
      </w:r>
    </w:p>
    <w:p w:rsidR="00374DF1" w:rsidRPr="00DE2F04" w:rsidRDefault="00374DF1" w:rsidP="00374DF1">
      <w:pPr>
        <w:spacing w:line="276" w:lineRule="auto"/>
        <w:jc w:val="both"/>
      </w:pPr>
      <w:r w:rsidRPr="00DE2F04">
        <w:t xml:space="preserve">Come docenti di IRC in un istituto tecnico e professionale ho fatto i conti e faccio i conti con le “antinomie”, rispetto alle quali bisogna </w:t>
      </w:r>
      <w:proofErr w:type="gramStart"/>
      <w:r w:rsidRPr="00DE2F04">
        <w:t>prendere posizione</w:t>
      </w:r>
      <w:proofErr w:type="gramEnd"/>
      <w:r w:rsidRPr="00DE2F04">
        <w:t>, decidere, dare senso…</w:t>
      </w:r>
    </w:p>
    <w:p w:rsidR="00374DF1" w:rsidRDefault="00374DF1" w:rsidP="00374DF1">
      <w:pPr>
        <w:spacing w:line="276" w:lineRule="auto"/>
        <w:jc w:val="both"/>
        <w:rPr>
          <w:b/>
          <w:bCs/>
        </w:rPr>
      </w:pPr>
    </w:p>
    <w:p w:rsidR="00374DF1" w:rsidRPr="00DE2F04" w:rsidRDefault="00374DF1" w:rsidP="00374DF1">
      <w:pPr>
        <w:spacing w:line="276" w:lineRule="auto"/>
        <w:ind w:firstLine="708"/>
        <w:jc w:val="both"/>
        <w:rPr>
          <w:b/>
          <w:bCs/>
        </w:rPr>
      </w:pPr>
      <w:r w:rsidRPr="00DE2F04">
        <w:rPr>
          <w:b/>
          <w:bCs/>
        </w:rPr>
        <w:t>Abitare la contraddizione</w:t>
      </w:r>
      <w:r w:rsidRPr="00DE2F04">
        <w:rPr>
          <w:rStyle w:val="Rimandonotaapidipagina"/>
          <w:b/>
          <w:bCs/>
        </w:rPr>
        <w:footnoteReference w:id="1"/>
      </w:r>
    </w:p>
    <w:p w:rsidR="00374DF1" w:rsidRPr="00DE2F04" w:rsidRDefault="00374DF1" w:rsidP="00374DF1">
      <w:pPr>
        <w:spacing w:line="276" w:lineRule="auto"/>
        <w:jc w:val="both"/>
      </w:pPr>
      <w:r w:rsidRPr="00DE2F04">
        <w:t xml:space="preserve">Il curricolo formale della mia scuola non fa una piega, è bellissimo, carte ben fatte, disposte secondo i criteri e le indicazioni di legge... </w:t>
      </w:r>
      <w:proofErr w:type="gramStart"/>
      <w:r w:rsidRPr="00DE2F04">
        <w:t>Il</w:t>
      </w:r>
      <w:proofErr w:type="gramEnd"/>
      <w:r w:rsidRPr="00DE2F04">
        <w:t xml:space="preserve"> PTOF a leggerlo mi porta in una scuola della tolleranza e dello sviluppo delle persone… Quando si partecipa ai consigli di classe come docenti p</w:t>
      </w:r>
      <w:r w:rsidRPr="00DE2F04">
        <w:t>e</w:t>
      </w:r>
      <w:r w:rsidRPr="00DE2F04">
        <w:t>rò siamo preoccupati di mettere nel vaso-mente dello studente le conoscenze disciplinari: “Non sa, non studia…”, dicono i docenti; e alla domanda “Perché?”…c’è solo silenzio. Prima contra</w:t>
      </w:r>
      <w:r w:rsidRPr="00DE2F04">
        <w:t>d</w:t>
      </w:r>
      <w:r w:rsidRPr="00DE2F04">
        <w:t>dizione.</w:t>
      </w:r>
    </w:p>
    <w:p w:rsidR="00374DF1" w:rsidRPr="00DE2F04" w:rsidRDefault="00374DF1" w:rsidP="00374DF1">
      <w:pPr>
        <w:spacing w:line="276" w:lineRule="auto"/>
        <w:ind w:firstLine="708"/>
        <w:jc w:val="both"/>
      </w:pPr>
      <w:r w:rsidRPr="00DE2F04">
        <w:t xml:space="preserve">Nel PTOF si parla di curricolo extra scolastico, si </w:t>
      </w:r>
      <w:proofErr w:type="gramStart"/>
      <w:r w:rsidRPr="00DE2F04">
        <w:t>parla</w:t>
      </w:r>
      <w:proofErr w:type="gramEnd"/>
      <w:r w:rsidRPr="00DE2F04">
        <w:t xml:space="preserve"> di risorse del territorio, caratteristiche dell’economia territoriale </w:t>
      </w:r>
      <w:proofErr w:type="spellStart"/>
      <w:r w:rsidRPr="00DE2F04">
        <w:t>ecc</w:t>
      </w:r>
      <w:proofErr w:type="spellEnd"/>
      <w:r w:rsidRPr="00DE2F04">
        <w:t xml:space="preserve">… Non sempre si tiene conto del fatto che Fiumicino </w:t>
      </w:r>
      <w:proofErr w:type="spellStart"/>
      <w:r w:rsidRPr="00DE2F04">
        <w:t>aere</w:t>
      </w:r>
      <w:r w:rsidRPr="00DE2F04">
        <w:t>o</w:t>
      </w:r>
      <w:r w:rsidRPr="00DE2F04">
        <w:t>porto</w:t>
      </w:r>
      <w:proofErr w:type="spellEnd"/>
      <w:r w:rsidRPr="00DE2F04">
        <w:t xml:space="preserve"> accoglie il 60 per cento dei genitori dei miei studenti. Lavoratori turnisti, cioè </w:t>
      </w:r>
      <w:proofErr w:type="gramStart"/>
      <w:r w:rsidRPr="00DE2F04">
        <w:t>lavoratori</w:t>
      </w:r>
      <w:proofErr w:type="gramEnd"/>
      <w:r w:rsidRPr="00DE2F04">
        <w:t xml:space="preserve"> che lavorano spesso di notte e vedono i figli il sabato o la domenica. Abitare la contraddizione.</w:t>
      </w:r>
    </w:p>
    <w:p w:rsidR="00374DF1" w:rsidRPr="00DE2F04" w:rsidRDefault="00374DF1" w:rsidP="00374DF1">
      <w:pPr>
        <w:spacing w:line="276" w:lineRule="auto"/>
        <w:jc w:val="both"/>
      </w:pPr>
      <w:r w:rsidRPr="00DE2F04">
        <w:t>Accoglienza multiculturale:</w:t>
      </w:r>
      <w:proofErr w:type="gramStart"/>
      <w:r w:rsidRPr="00DE2F04">
        <w:rPr>
          <w:rStyle w:val="Rimandonotaapidipagina"/>
        </w:rPr>
        <w:footnoteReference w:id="2"/>
      </w:r>
      <w:r w:rsidRPr="00DE2F04">
        <w:t xml:space="preserve"> </w:t>
      </w:r>
      <w:proofErr w:type="gramEnd"/>
      <w:r w:rsidRPr="00DE2F04">
        <w:t>nella mie classi sono presenti studenti internazionali: romeni, p</w:t>
      </w:r>
      <w:r w:rsidRPr="00DE2F04">
        <w:t>o</w:t>
      </w:r>
      <w:r w:rsidRPr="00DE2F04">
        <w:t>lacchi, moldavi, indiani, senegalesi… tutti con un bisogno fondamentale di elaborare il disorie</w:t>
      </w:r>
      <w:r w:rsidRPr="00DE2F04">
        <w:t>n</w:t>
      </w:r>
      <w:r w:rsidRPr="00DE2F04">
        <w:t>tamento e la perdita, un bisogno di comunicare attraverso la lingua italiana, apprendere la lingua italiana… Invece sono buttati lì… e dopo alcuni mesi sono costretti a ritirarsi… Abitare la co</w:t>
      </w:r>
      <w:r w:rsidRPr="00DE2F04">
        <w:t>n</w:t>
      </w:r>
      <w:r w:rsidRPr="00DE2F04">
        <w:t>traddizione.</w:t>
      </w:r>
    </w:p>
    <w:p w:rsidR="00374DF1" w:rsidRPr="00DE2F04" w:rsidRDefault="00374DF1" w:rsidP="00374DF1">
      <w:pPr>
        <w:spacing w:line="276" w:lineRule="auto"/>
        <w:ind w:firstLine="708"/>
        <w:jc w:val="both"/>
      </w:pPr>
      <w:r w:rsidRPr="00DE2F04">
        <w:t xml:space="preserve">Nel mio Istituto sembra sia presente la pratica del Curricolo nullo... Non </w:t>
      </w:r>
      <w:proofErr w:type="gramStart"/>
      <w:r w:rsidRPr="00DE2F04">
        <w:t xml:space="preserve">si </w:t>
      </w:r>
      <w:proofErr w:type="gramEnd"/>
      <w:r w:rsidRPr="00DE2F04">
        <w:t xml:space="preserve">insegna un metodo di studio, importante soprattutto per gli studenti del primo anno, non si insegna un piano di disciplina preventiva per sviluppare </w:t>
      </w:r>
      <w:proofErr w:type="spellStart"/>
      <w:r w:rsidRPr="00DE2F04">
        <w:t>autoreponsabilità</w:t>
      </w:r>
      <w:proofErr w:type="spellEnd"/>
      <w:r w:rsidRPr="00DE2F04">
        <w:t xml:space="preserve"> nel comportamento, non si insegna la lingua italiana agli studenti internazionali </w:t>
      </w:r>
      <w:proofErr w:type="spellStart"/>
      <w:r w:rsidRPr="00DE2F04">
        <w:t>pre</w:t>
      </w:r>
      <w:proofErr w:type="spellEnd"/>
      <w:r w:rsidRPr="00DE2F04">
        <w:t>-requisito essenziale per l’apprendimento della cu</w:t>
      </w:r>
      <w:r w:rsidRPr="00DE2F04">
        <w:t>l</w:t>
      </w:r>
      <w:r w:rsidRPr="00DE2F04">
        <w:t>tura del paese ospitante.</w:t>
      </w:r>
    </w:p>
    <w:p w:rsidR="00374DF1" w:rsidRPr="00DE2F04" w:rsidRDefault="00374DF1" w:rsidP="00374DF1">
      <w:pPr>
        <w:spacing w:line="276" w:lineRule="auto"/>
        <w:ind w:firstLine="708"/>
        <w:jc w:val="both"/>
      </w:pPr>
      <w:r w:rsidRPr="00DE2F04">
        <w:t xml:space="preserve">Nella mia scuola c’è la “pratica scientifica” del curricolo nascosto… Da </w:t>
      </w:r>
      <w:proofErr w:type="gramStart"/>
      <w:r w:rsidRPr="00DE2F04">
        <w:t>un</w:t>
      </w:r>
      <w:proofErr w:type="gramEnd"/>
      <w:r w:rsidRPr="00DE2F04">
        <w:t xml:space="preserve"> parte libertà nell’apprendere (il </w:t>
      </w:r>
      <w:proofErr w:type="spellStart"/>
      <w:r w:rsidRPr="00DE2F04">
        <w:t>Ptof</w:t>
      </w:r>
      <w:proofErr w:type="spellEnd"/>
      <w:r w:rsidRPr="00DE2F04">
        <w:t>); dall’altra parte … “Se non stai zitto ti metto due…”. Ascoltare le co</w:t>
      </w:r>
      <w:r w:rsidRPr="00DE2F04">
        <w:t>n</w:t>
      </w:r>
      <w:r w:rsidRPr="00DE2F04">
        <w:t>siderazioni e le idee di noi docenti durante la ricreazione è un modo importante di raccogliere le idee-emozioni che poi condizionano le dinamiche relazionali nelle classi.</w:t>
      </w:r>
    </w:p>
    <w:p w:rsidR="00374DF1" w:rsidRPr="00DE2F04" w:rsidRDefault="00374DF1" w:rsidP="00374DF1">
      <w:pPr>
        <w:spacing w:line="276" w:lineRule="auto"/>
        <w:jc w:val="both"/>
      </w:pPr>
    </w:p>
    <w:p w:rsidR="00374DF1" w:rsidRPr="00DE2F04" w:rsidRDefault="00374DF1" w:rsidP="00374DF1">
      <w:pPr>
        <w:spacing w:line="276" w:lineRule="auto"/>
        <w:ind w:firstLine="708"/>
        <w:jc w:val="both"/>
        <w:rPr>
          <w:b/>
          <w:bCs/>
        </w:rPr>
      </w:pPr>
      <w:r w:rsidRPr="00DE2F04">
        <w:rPr>
          <w:b/>
          <w:bCs/>
        </w:rPr>
        <w:t>Abitare la marginalità</w:t>
      </w:r>
    </w:p>
    <w:p w:rsidR="00374DF1" w:rsidRPr="00DE2F04" w:rsidRDefault="00374DF1" w:rsidP="00374DF1">
      <w:pPr>
        <w:spacing w:line="276" w:lineRule="auto"/>
        <w:jc w:val="both"/>
      </w:pPr>
      <w:r w:rsidRPr="00DE2F04">
        <w:t>La disattenzione dell’istituzione scuola, la disattenzione della pubblica opinione (tranne gli sca</w:t>
      </w:r>
      <w:r w:rsidRPr="00DE2F04">
        <w:t>n</w:t>
      </w:r>
      <w:r w:rsidRPr="00DE2F04">
        <w:t xml:space="preserve">dali) la fatica degli enti formativi chiamati a fare formazione per i docenti di </w:t>
      </w:r>
      <w:proofErr w:type="spellStart"/>
      <w:proofErr w:type="gramStart"/>
      <w:r w:rsidRPr="00DE2F04">
        <w:t>Irc</w:t>
      </w:r>
      <w:proofErr w:type="spellEnd"/>
      <w:r w:rsidRPr="00DE2F04">
        <w:t>.</w:t>
      </w:r>
      <w:proofErr w:type="gramEnd"/>
      <w:r w:rsidRPr="00DE2F04">
        <w:t xml:space="preserve">  Talvolta </w:t>
      </w:r>
      <w:r w:rsidRPr="00DE2F04">
        <w:lastRenderedPageBreak/>
        <w:t>alcuni aggiornamenti rischiano di ridursi all’ascolto dell’Omelia del Vescovo e la raccomandazione de</w:t>
      </w:r>
      <w:r w:rsidRPr="00DE2F04">
        <w:t>l</w:t>
      </w:r>
      <w:r w:rsidRPr="00DE2F04">
        <w:t>la testimonianza personale e dell’importanza della dottrina cattolica.</w:t>
      </w:r>
    </w:p>
    <w:p w:rsidR="00374DF1" w:rsidRPr="00DE2F04" w:rsidRDefault="00374DF1" w:rsidP="00374DF1">
      <w:pPr>
        <w:spacing w:line="276" w:lineRule="auto"/>
        <w:jc w:val="both"/>
      </w:pPr>
      <w:r w:rsidRPr="00DE2F04">
        <w:t xml:space="preserve">Si è tutti consapevoli però che la disciplina </w:t>
      </w:r>
      <w:proofErr w:type="spellStart"/>
      <w:r w:rsidRPr="00DE2F04">
        <w:t>Irc</w:t>
      </w:r>
      <w:proofErr w:type="spellEnd"/>
      <w:r w:rsidRPr="00DE2F04">
        <w:t xml:space="preserve"> può aiutare a riflettere sul mondo interiore degli studenti, una disciplina che dovrà sempre di più sviluppare domande e non organizzare risposte dogmatiche…una disciplina che dovrà sempre di più esplorare il chi sono io…che fine f</w:t>
      </w:r>
      <w:r w:rsidRPr="00DE2F04">
        <w:t>a</w:t>
      </w:r>
      <w:r w:rsidRPr="00DE2F04">
        <w:t>rò…cos’è il mondo…chi è Dio. …a quali condizioni?</w:t>
      </w:r>
    </w:p>
    <w:p w:rsidR="00374DF1" w:rsidRPr="00DE2F04" w:rsidRDefault="00374DF1" w:rsidP="00374DF1">
      <w:pPr>
        <w:spacing w:line="276" w:lineRule="auto"/>
        <w:jc w:val="both"/>
      </w:pPr>
      <w:r w:rsidRPr="00DE2F04">
        <w:t xml:space="preserve">E’ il docente di </w:t>
      </w:r>
      <w:proofErr w:type="spellStart"/>
      <w:r w:rsidRPr="00DE2F04">
        <w:t>rc</w:t>
      </w:r>
      <w:proofErr w:type="spellEnd"/>
      <w:r w:rsidRPr="00DE2F04">
        <w:t xml:space="preserve"> che deve fare esperienza del mistero rispetto al suo modo di rispondere al chi sono io, cos’è il mondo, chi è Dio; esperienza di ricerca, di studio sempre accurato e profondo della realtà socio-culturale e </w:t>
      </w:r>
      <w:proofErr w:type="gramStart"/>
      <w:r w:rsidRPr="00DE2F04">
        <w:t>religiosa dove</w:t>
      </w:r>
      <w:proofErr w:type="gramEnd"/>
      <w:r w:rsidRPr="00DE2F04">
        <w:t xml:space="preserve"> lo studente vive.</w:t>
      </w:r>
      <w:r w:rsidRPr="00DE2F04">
        <w:rPr>
          <w:rStyle w:val="Rimandonotaapidipagina"/>
        </w:rPr>
        <w:footnoteReference w:id="3"/>
      </w:r>
      <w:r w:rsidRPr="00DE2F04">
        <w:t xml:space="preserve"> Questa realtà è il segno della pr</w:t>
      </w:r>
      <w:r w:rsidRPr="00DE2F04">
        <w:t>o</w:t>
      </w:r>
      <w:r w:rsidRPr="00DE2F04">
        <w:t>messa, dentro questa realtà bisogna scavare i segni della promessa.</w:t>
      </w:r>
    </w:p>
    <w:p w:rsidR="00374DF1" w:rsidRPr="00DE2F04" w:rsidRDefault="00374DF1" w:rsidP="00374DF1">
      <w:pPr>
        <w:spacing w:line="276" w:lineRule="auto"/>
        <w:ind w:firstLine="709"/>
        <w:jc w:val="both"/>
      </w:pPr>
      <w:r w:rsidRPr="00DE2F04">
        <w:t>Nella ricerca accurata incontra il limite,</w:t>
      </w:r>
      <w:proofErr w:type="gramStart"/>
      <w:r w:rsidRPr="00DE2F04">
        <w:rPr>
          <w:rStyle w:val="Rimandonotaapidipagina"/>
        </w:rPr>
        <w:footnoteReference w:id="4"/>
      </w:r>
      <w:r w:rsidRPr="00DE2F04">
        <w:t xml:space="preserve"> </w:t>
      </w:r>
      <w:proofErr w:type="gramEnd"/>
      <w:r w:rsidRPr="00DE2F04">
        <w:t>il sapere di non poter sapere tutto, l’umiltà c</w:t>
      </w:r>
      <w:r w:rsidRPr="00DE2F04">
        <w:t>o</w:t>
      </w:r>
      <w:r w:rsidRPr="00DE2F04">
        <w:t>noscitiva. L’intreccio laborioso tra conoscenza e virtù</w:t>
      </w:r>
      <w:proofErr w:type="gramStart"/>
      <w:r w:rsidRPr="00DE2F04">
        <w:rPr>
          <w:rStyle w:val="Rimandonotaapidipagina"/>
        </w:rPr>
        <w:footnoteReference w:id="5"/>
      </w:r>
      <w:r w:rsidRPr="00DE2F04">
        <w:t>,</w:t>
      </w:r>
      <w:proofErr w:type="gramEnd"/>
      <w:r w:rsidRPr="00DE2F04">
        <w:t xml:space="preserve"> tra sapere e senso del vivere.</w:t>
      </w:r>
    </w:p>
    <w:p w:rsidR="00374DF1" w:rsidRPr="00DE2F04" w:rsidRDefault="00374DF1" w:rsidP="00374DF1">
      <w:pPr>
        <w:spacing w:line="276" w:lineRule="auto"/>
        <w:ind w:firstLine="709"/>
        <w:jc w:val="both"/>
      </w:pPr>
      <w:r w:rsidRPr="00DE2F04">
        <w:t>Non trasmette contenuti ma passione per il suo modo di mettersi di fronte ai contenuti, per la sua passione nel raccontare le storie che “compongono l’IRC”…se” passa “la passione</w:t>
      </w:r>
      <w:proofErr w:type="gramStart"/>
      <w:r w:rsidRPr="00DE2F04">
        <w:t xml:space="preserve">  </w:t>
      </w:r>
      <w:proofErr w:type="gramEnd"/>
      <w:r w:rsidRPr="00DE2F04">
        <w:t>(passione significa altalena di momenti di luce e momenti di buio) lo studente sviluppa dispon</w:t>
      </w:r>
      <w:r w:rsidRPr="00DE2F04">
        <w:t>i</w:t>
      </w:r>
      <w:r w:rsidRPr="00DE2F04">
        <w:t>bilità ad apprendere, diventa curioso.</w:t>
      </w:r>
    </w:p>
    <w:p w:rsidR="00374DF1" w:rsidRPr="00DE2F04" w:rsidRDefault="00374DF1" w:rsidP="00374DF1">
      <w:pPr>
        <w:spacing w:line="276" w:lineRule="auto"/>
        <w:ind w:firstLine="709"/>
        <w:jc w:val="both"/>
      </w:pPr>
      <w:r w:rsidRPr="00DE2F04">
        <w:rPr>
          <w:b/>
          <w:bCs/>
        </w:rPr>
        <w:t xml:space="preserve">Un rischio: fuggire la marginalità buttandosi a capofitto su tutti i progetti che la scuola propone </w:t>
      </w:r>
      <w:proofErr w:type="gramStart"/>
      <w:r w:rsidRPr="00DE2F04">
        <w:rPr>
          <w:b/>
          <w:bCs/>
        </w:rPr>
        <w:t>ed</w:t>
      </w:r>
      <w:proofErr w:type="gramEnd"/>
      <w:r w:rsidRPr="00DE2F04">
        <w:rPr>
          <w:b/>
          <w:bCs/>
        </w:rPr>
        <w:t xml:space="preserve"> “essere assente nella propria classe”</w:t>
      </w:r>
    </w:p>
    <w:p w:rsidR="00374DF1" w:rsidRPr="00DE2F04" w:rsidRDefault="00374DF1" w:rsidP="00374DF1">
      <w:pPr>
        <w:spacing w:line="276" w:lineRule="auto"/>
        <w:ind w:firstLine="709"/>
        <w:jc w:val="both"/>
      </w:pPr>
    </w:p>
    <w:p w:rsidR="00374DF1" w:rsidRPr="00DE2F04" w:rsidRDefault="00374DF1" w:rsidP="00374DF1">
      <w:pPr>
        <w:spacing w:line="276" w:lineRule="auto"/>
        <w:ind w:firstLine="360"/>
        <w:jc w:val="both"/>
        <w:rPr>
          <w:b/>
          <w:bCs/>
        </w:rPr>
      </w:pPr>
      <w:r w:rsidRPr="00DE2F04">
        <w:rPr>
          <w:b/>
          <w:bCs/>
        </w:rPr>
        <w:t>Abitare il fallimento…inciampare</w:t>
      </w:r>
    </w:p>
    <w:p w:rsidR="00374DF1" w:rsidRPr="00DE2F04" w:rsidRDefault="00374DF1" w:rsidP="00374DF1">
      <w:pPr>
        <w:pStyle w:val="Paragrafoelenco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r w:rsidRPr="00DE2F04">
        <w:rPr>
          <w:rFonts w:ascii="Times New Roman" w:hAnsi="Times New Roman"/>
        </w:rPr>
        <w:t xml:space="preserve">270 studenti </w:t>
      </w:r>
      <w:proofErr w:type="gramStart"/>
      <w:r w:rsidRPr="00DE2F04">
        <w:rPr>
          <w:rFonts w:ascii="Times New Roman" w:hAnsi="Times New Roman"/>
        </w:rPr>
        <w:t>alla</w:t>
      </w:r>
      <w:proofErr w:type="gramEnd"/>
      <w:r w:rsidRPr="00DE2F04">
        <w:rPr>
          <w:rFonts w:ascii="Times New Roman" w:hAnsi="Times New Roman"/>
        </w:rPr>
        <w:t xml:space="preserve"> settimana... la gestione emotiva della relazione con le classi.</w:t>
      </w:r>
      <w:r w:rsidRPr="00DE2F04">
        <w:rPr>
          <w:rStyle w:val="Rimandonotaapidipagina"/>
          <w:rFonts w:ascii="Times New Roman" w:hAnsi="Times New Roman"/>
        </w:rPr>
        <w:footnoteReference w:id="6"/>
      </w:r>
    </w:p>
    <w:p w:rsidR="00374DF1" w:rsidRPr="00DE2F04" w:rsidRDefault="00374DF1" w:rsidP="00374DF1">
      <w:pPr>
        <w:pStyle w:val="Paragrafoelenco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r w:rsidRPr="00DE2F04">
        <w:rPr>
          <w:rFonts w:ascii="Times New Roman" w:hAnsi="Times New Roman"/>
        </w:rPr>
        <w:t xml:space="preserve">La fatica continua </w:t>
      </w:r>
      <w:proofErr w:type="gramStart"/>
      <w:r w:rsidRPr="00DE2F04">
        <w:rPr>
          <w:rFonts w:ascii="Times New Roman" w:hAnsi="Times New Roman"/>
        </w:rPr>
        <w:t>di</w:t>
      </w:r>
      <w:proofErr w:type="gramEnd"/>
      <w:r w:rsidRPr="00DE2F04">
        <w:rPr>
          <w:rFonts w:ascii="Times New Roman" w:hAnsi="Times New Roman"/>
        </w:rPr>
        <w:t xml:space="preserve"> costruire collaborazione con i colleghi, ogni giorno, anche con la stanchezza attaccata alle caviglie.</w:t>
      </w:r>
      <w:r w:rsidRPr="00DE2F04">
        <w:rPr>
          <w:rStyle w:val="Rimandonotaapidipagina"/>
          <w:rFonts w:ascii="Times New Roman" w:hAnsi="Times New Roman"/>
        </w:rPr>
        <w:footnoteReference w:id="7"/>
      </w:r>
    </w:p>
    <w:p w:rsidR="00374DF1" w:rsidRPr="00DE2F04" w:rsidRDefault="00374DF1" w:rsidP="00374DF1">
      <w:pPr>
        <w:pStyle w:val="Paragrafoelenco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r w:rsidRPr="00DE2F04">
        <w:rPr>
          <w:rFonts w:ascii="Times New Roman" w:hAnsi="Times New Roman"/>
        </w:rPr>
        <w:t xml:space="preserve">Affaticamento mentale e rischio stress, </w:t>
      </w:r>
      <w:proofErr w:type="gramStart"/>
      <w:r w:rsidRPr="00DE2F04">
        <w:rPr>
          <w:rFonts w:ascii="Times New Roman" w:hAnsi="Times New Roman"/>
        </w:rPr>
        <w:t>rischio</w:t>
      </w:r>
      <w:proofErr w:type="gramEnd"/>
      <w:r w:rsidRPr="00DE2F04">
        <w:rPr>
          <w:rFonts w:ascii="Times New Roman" w:hAnsi="Times New Roman"/>
        </w:rPr>
        <w:t xml:space="preserve"> chiusura e pratiche didattiche ripetitive (portare gli studenti a vedere un film e coprire i problemi).</w:t>
      </w:r>
    </w:p>
    <w:p w:rsidR="00374DF1" w:rsidRPr="00DE2F04" w:rsidRDefault="00374DF1" w:rsidP="00374DF1">
      <w:pPr>
        <w:pStyle w:val="Paragrafoelenco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r w:rsidRPr="00DE2F04">
        <w:rPr>
          <w:rFonts w:ascii="Times New Roman" w:hAnsi="Times New Roman"/>
        </w:rPr>
        <w:t xml:space="preserve">Come ci comportiamo di fronte allo sbaglio, di fronte all’errore, che cosa succede quando inciampiamo salendo in cattedra e gli studenti ridono, che cosa faccio di </w:t>
      </w:r>
      <w:proofErr w:type="gramStart"/>
      <w:r w:rsidRPr="00DE2F04">
        <w:rPr>
          <w:rFonts w:ascii="Times New Roman" w:hAnsi="Times New Roman"/>
        </w:rPr>
        <w:t xml:space="preserve">quella </w:t>
      </w:r>
      <w:proofErr w:type="gramEnd"/>
      <w:r w:rsidRPr="00DE2F04">
        <w:rPr>
          <w:rFonts w:ascii="Times New Roman" w:hAnsi="Times New Roman"/>
        </w:rPr>
        <w:t>esperie</w:t>
      </w:r>
      <w:r w:rsidRPr="00DE2F04">
        <w:rPr>
          <w:rFonts w:ascii="Times New Roman" w:hAnsi="Times New Roman"/>
        </w:rPr>
        <w:t>n</w:t>
      </w:r>
      <w:r w:rsidRPr="00DE2F04">
        <w:rPr>
          <w:rFonts w:ascii="Times New Roman" w:hAnsi="Times New Roman"/>
        </w:rPr>
        <w:t>za…</w:t>
      </w:r>
      <w:r w:rsidRPr="00DE2F04">
        <w:rPr>
          <w:rStyle w:val="Rimandonotaapidipagina"/>
          <w:rFonts w:ascii="Times New Roman" w:hAnsi="Times New Roman"/>
        </w:rPr>
        <w:footnoteReference w:id="8"/>
      </w:r>
    </w:p>
    <w:p w:rsidR="00374DF1" w:rsidRPr="00DE2F04" w:rsidRDefault="00374DF1" w:rsidP="00374DF1">
      <w:pPr>
        <w:pStyle w:val="Paragrafoelenco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r w:rsidRPr="00DE2F04">
        <w:rPr>
          <w:rFonts w:ascii="Times New Roman" w:hAnsi="Times New Roman"/>
        </w:rPr>
        <w:t>Abbiamo bisogno di una comunità professionale che sostenga la nostra ricerca.</w:t>
      </w:r>
    </w:p>
    <w:p w:rsidR="00374DF1" w:rsidRPr="00DE2F04" w:rsidRDefault="00374DF1" w:rsidP="00374DF1">
      <w:pPr>
        <w:pStyle w:val="Paragrafoelenco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r w:rsidRPr="00DE2F04">
        <w:rPr>
          <w:rFonts w:ascii="Times New Roman" w:hAnsi="Times New Roman"/>
        </w:rPr>
        <w:t>L’ora alternativa sta diventando sempre più seduttiva…tra dieci anni non sappiamo cosa succederà…</w:t>
      </w:r>
    </w:p>
    <w:p w:rsidR="00374DF1" w:rsidRDefault="00374DF1" w:rsidP="00374DF1">
      <w:pPr>
        <w:spacing w:line="276" w:lineRule="auto"/>
        <w:jc w:val="both"/>
        <w:rPr>
          <w:b/>
          <w:bCs/>
        </w:rPr>
      </w:pPr>
    </w:p>
    <w:p w:rsidR="00374DF1" w:rsidRPr="00DE2F04" w:rsidRDefault="00374DF1" w:rsidP="00374DF1">
      <w:pPr>
        <w:spacing w:line="276" w:lineRule="auto"/>
        <w:ind w:firstLine="360"/>
        <w:jc w:val="both"/>
        <w:rPr>
          <w:b/>
          <w:bCs/>
        </w:rPr>
      </w:pPr>
      <w:r w:rsidRPr="00DE2F04">
        <w:rPr>
          <w:b/>
          <w:bCs/>
        </w:rPr>
        <w:t xml:space="preserve">Abitare il limite: il limite è la culla della </w:t>
      </w:r>
      <w:proofErr w:type="gramStart"/>
      <w:r w:rsidRPr="00DE2F04">
        <w:rPr>
          <w:b/>
          <w:bCs/>
        </w:rPr>
        <w:t>profezia</w:t>
      </w:r>
      <w:proofErr w:type="gramEnd"/>
    </w:p>
    <w:p w:rsidR="00374DF1" w:rsidRPr="00DE2F04" w:rsidRDefault="00374DF1" w:rsidP="00374DF1">
      <w:pPr>
        <w:spacing w:line="276" w:lineRule="auto"/>
        <w:ind w:firstLine="708"/>
        <w:jc w:val="both"/>
      </w:pPr>
      <w:r w:rsidRPr="00DE2F04">
        <w:t xml:space="preserve">Ricercare, rifondare, sperimentare costantemente un mio metodo di insegnare IRC, non esistono le strade. </w:t>
      </w:r>
      <w:proofErr w:type="spellStart"/>
      <w:r w:rsidRPr="00DE2F04">
        <w:t>Eesiste</w:t>
      </w:r>
      <w:proofErr w:type="spellEnd"/>
      <w:r w:rsidRPr="00DE2F04">
        <w:t xml:space="preserve"> la “tua” strada. Non esistono i metodi che frettolosamente devo andare a scopiazzare nei libri. Si costruisce. È necessario costruirsi un proprio metodo e se questo è condiviso in una comunità professionale ecco che avviene il miracolo della collaborazione, della condivisione.</w:t>
      </w:r>
    </w:p>
    <w:p w:rsidR="00374DF1" w:rsidRPr="00DE2F04" w:rsidRDefault="00374DF1" w:rsidP="00374DF1">
      <w:pPr>
        <w:spacing w:line="276" w:lineRule="auto"/>
        <w:jc w:val="both"/>
      </w:pPr>
      <w:r w:rsidRPr="00DE2F04">
        <w:t xml:space="preserve">In questo abitare consapevolmente la contraddizione, la marginalità, il fallimento </w:t>
      </w:r>
      <w:proofErr w:type="gramStart"/>
      <w:r w:rsidRPr="00DE2F04">
        <w:t>ho</w:t>
      </w:r>
      <w:proofErr w:type="gramEnd"/>
      <w:r w:rsidRPr="00DE2F04">
        <w:t xml:space="preserve"> consapev</w:t>
      </w:r>
      <w:r w:rsidRPr="00DE2F04">
        <w:t>o</w:t>
      </w:r>
      <w:r w:rsidRPr="00DE2F04">
        <w:t>lezza di avere a disposizione circa 120-130 ore di IRC nei cinque anni del mio insegnamento di RC.</w:t>
      </w:r>
    </w:p>
    <w:p w:rsidR="00374DF1" w:rsidRPr="00DE2F04" w:rsidRDefault="00374DF1" w:rsidP="00374DF1">
      <w:pPr>
        <w:spacing w:line="276" w:lineRule="auto"/>
        <w:jc w:val="both"/>
      </w:pPr>
      <w:r w:rsidRPr="00DE2F04">
        <w:t xml:space="preserve">La mia fatica </w:t>
      </w:r>
      <w:proofErr w:type="gramStart"/>
      <w:r w:rsidRPr="00DE2F04">
        <w:t>ed</w:t>
      </w:r>
      <w:proofErr w:type="gramEnd"/>
      <w:r w:rsidRPr="00DE2F04">
        <w:t xml:space="preserve"> il mio entusiasmo sta nel lavorare-studiare perché nell’esperienza di apprend</w:t>
      </w:r>
      <w:r w:rsidRPr="00DE2F04">
        <w:t>i</w:t>
      </w:r>
      <w:r w:rsidRPr="00DE2F04">
        <w:t>mento IRC (apprendono il docente e l’alunno) i miei studenti possano riutilizzare le conoscenze, le esperienze vissute, le esperienze sulle quali abbiamo pensato insieme per creare le condizioni di alcune consapevolezze:</w:t>
      </w:r>
    </w:p>
    <w:p w:rsidR="00374DF1" w:rsidRPr="00DE2F04" w:rsidRDefault="00374DF1" w:rsidP="00374DF1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proofErr w:type="gramStart"/>
      <w:r w:rsidRPr="00DE2F04">
        <w:rPr>
          <w:rFonts w:ascii="Times New Roman" w:hAnsi="Times New Roman"/>
        </w:rPr>
        <w:t>si</w:t>
      </w:r>
      <w:proofErr w:type="gramEnd"/>
      <w:r w:rsidRPr="00DE2F04">
        <w:rPr>
          <w:rFonts w:ascii="Times New Roman" w:hAnsi="Times New Roman"/>
        </w:rPr>
        <w:t xml:space="preserve"> impara sbagliando, si apprende dall’errore;</w:t>
      </w:r>
    </w:p>
    <w:p w:rsidR="00374DF1" w:rsidRPr="00DE2F04" w:rsidRDefault="00374DF1" w:rsidP="00374DF1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proofErr w:type="gramStart"/>
      <w:r w:rsidRPr="00DE2F04">
        <w:rPr>
          <w:rFonts w:ascii="Times New Roman" w:hAnsi="Times New Roman"/>
        </w:rPr>
        <w:t>i</w:t>
      </w:r>
      <w:proofErr w:type="gramEnd"/>
      <w:r w:rsidRPr="00DE2F04">
        <w:rPr>
          <w:rFonts w:ascii="Times New Roman" w:hAnsi="Times New Roman"/>
        </w:rPr>
        <w:t xml:space="preserve"> nostri gesti e le nostre scelte fanno la differenza;</w:t>
      </w:r>
    </w:p>
    <w:p w:rsidR="00374DF1" w:rsidRPr="00DE2F04" w:rsidRDefault="00374DF1" w:rsidP="00374DF1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proofErr w:type="gramStart"/>
      <w:r w:rsidRPr="00DE2F04">
        <w:rPr>
          <w:rFonts w:ascii="Times New Roman" w:hAnsi="Times New Roman"/>
        </w:rPr>
        <w:t>imparare</w:t>
      </w:r>
      <w:proofErr w:type="gramEnd"/>
      <w:r w:rsidRPr="00DE2F04">
        <w:rPr>
          <w:rFonts w:ascii="Times New Roman" w:hAnsi="Times New Roman"/>
        </w:rPr>
        <w:t xml:space="preserve"> ad uscire da sé, a prendersi cura, fare «esperienze di </w:t>
      </w:r>
      <w:proofErr w:type="spellStart"/>
      <w:r w:rsidRPr="00DE2F04">
        <w:rPr>
          <w:rFonts w:ascii="Times New Roman" w:hAnsi="Times New Roman"/>
        </w:rPr>
        <w:t>autotrascendenza</w:t>
      </w:r>
      <w:proofErr w:type="spellEnd"/>
      <w:r w:rsidRPr="00DE2F04">
        <w:rPr>
          <w:rFonts w:ascii="Times New Roman" w:hAnsi="Times New Roman"/>
        </w:rPr>
        <w:t>»: “Si tra</w:t>
      </w:r>
      <w:r w:rsidRPr="00DE2F04">
        <w:rPr>
          <w:rFonts w:ascii="Times New Roman" w:hAnsi="Times New Roman"/>
        </w:rPr>
        <w:t>t</w:t>
      </w:r>
      <w:r w:rsidRPr="00DE2F04">
        <w:rPr>
          <w:rFonts w:ascii="Times New Roman" w:hAnsi="Times New Roman"/>
        </w:rPr>
        <w:t>ta di esperienze in cui una persona trascende se stessa, ma non – almeno non immediat</w:t>
      </w:r>
      <w:r w:rsidRPr="00DE2F04">
        <w:rPr>
          <w:rFonts w:ascii="Times New Roman" w:hAnsi="Times New Roman"/>
        </w:rPr>
        <w:t>a</w:t>
      </w:r>
      <w:r w:rsidRPr="00DE2F04">
        <w:rPr>
          <w:rFonts w:ascii="Times New Roman" w:hAnsi="Times New Roman"/>
        </w:rPr>
        <w:t xml:space="preserve">mente – nel senso di conquiste morali, bensì nel senso di essere portati oltre i confini del proprio sé, dell’essere affascinati da qualcosa che sta al di fuori di sé”. </w:t>
      </w:r>
      <w:r w:rsidRPr="00DE2F04">
        <w:rPr>
          <w:rStyle w:val="Rimandonotaapidipagina"/>
          <w:rFonts w:ascii="Times New Roman" w:hAnsi="Times New Roman"/>
        </w:rPr>
        <w:footnoteReference w:id="9"/>
      </w:r>
    </w:p>
    <w:p w:rsidR="00374DF1" w:rsidRPr="00DE2F04" w:rsidRDefault="00374DF1" w:rsidP="00374DF1">
      <w:pPr>
        <w:pStyle w:val="Paragrafoelenco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  <w:b/>
          <w:bCs/>
        </w:rPr>
      </w:pPr>
      <w:proofErr w:type="gramStart"/>
      <w:r w:rsidRPr="00DE2F04">
        <w:rPr>
          <w:rFonts w:ascii="Times New Roman" w:hAnsi="Times New Roman"/>
          <w:b/>
          <w:bCs/>
        </w:rPr>
        <w:t>imparare</w:t>
      </w:r>
      <w:proofErr w:type="gramEnd"/>
      <w:r w:rsidRPr="00DE2F04">
        <w:rPr>
          <w:rFonts w:ascii="Times New Roman" w:hAnsi="Times New Roman"/>
          <w:b/>
          <w:bCs/>
        </w:rPr>
        <w:t xml:space="preserve"> a sperare…fidarsi del futuro</w:t>
      </w:r>
      <w:r w:rsidRPr="00DE2F04">
        <w:rPr>
          <w:rStyle w:val="Rimandonotaapidipagina"/>
          <w:rFonts w:ascii="Times New Roman" w:hAnsi="Times New Roman"/>
          <w:b/>
          <w:bCs/>
        </w:rPr>
        <w:footnoteReference w:id="10"/>
      </w:r>
    </w:p>
    <w:p w:rsidR="00374DF1" w:rsidRPr="00DE2F04" w:rsidRDefault="00374DF1" w:rsidP="00374DF1">
      <w:pPr>
        <w:pStyle w:val="Paragrafoelenco"/>
        <w:spacing w:line="276" w:lineRule="auto"/>
        <w:jc w:val="both"/>
        <w:rPr>
          <w:rFonts w:ascii="Times New Roman" w:hAnsi="Times New Roman"/>
        </w:rPr>
      </w:pPr>
      <w:r w:rsidRPr="00DE2F04">
        <w:rPr>
          <w:rFonts w:ascii="Times New Roman" w:hAnsi="Times New Roman"/>
        </w:rPr>
        <w:t>in definitiva creare condizioni per educarsi alla libertà…</w:t>
      </w:r>
      <w:proofErr w:type="gramStart"/>
      <w:r w:rsidRPr="00DE2F04">
        <w:rPr>
          <w:rFonts w:ascii="Times New Roman" w:hAnsi="Times New Roman"/>
        </w:rPr>
        <w:t>a partire dai</w:t>
      </w:r>
      <w:proofErr w:type="gramEnd"/>
      <w:r w:rsidRPr="00DE2F04">
        <w:rPr>
          <w:rFonts w:ascii="Times New Roman" w:hAnsi="Times New Roman"/>
        </w:rPr>
        <w:t xml:space="preserve"> fatti della realtà (non dai segni).</w:t>
      </w:r>
    </w:p>
    <w:p w:rsidR="00374DF1" w:rsidRPr="00DE2F04" w:rsidRDefault="00374DF1" w:rsidP="00374DF1">
      <w:pPr>
        <w:pStyle w:val="Paragrafoelenco"/>
        <w:spacing w:line="276" w:lineRule="auto"/>
        <w:jc w:val="both"/>
        <w:rPr>
          <w:rFonts w:ascii="Times New Roman" w:hAnsi="Times New Roman"/>
        </w:rPr>
      </w:pPr>
      <w:r w:rsidRPr="00DE2F04">
        <w:rPr>
          <w:rFonts w:ascii="Times New Roman" w:hAnsi="Times New Roman"/>
        </w:rPr>
        <w:t xml:space="preserve">Liberi di progettare la risposta, </w:t>
      </w:r>
      <w:proofErr w:type="gramStart"/>
      <w:r w:rsidRPr="00DE2F04">
        <w:rPr>
          <w:rFonts w:ascii="Times New Roman" w:hAnsi="Times New Roman"/>
        </w:rPr>
        <w:t>liberi</w:t>
      </w:r>
      <w:proofErr w:type="gramEnd"/>
      <w:r w:rsidRPr="00DE2F04">
        <w:rPr>
          <w:rFonts w:ascii="Times New Roman" w:hAnsi="Times New Roman"/>
        </w:rPr>
        <w:t xml:space="preserve"> di decidere che cosa fare, che senso dare alle situ</w:t>
      </w:r>
      <w:r w:rsidRPr="00DE2F04">
        <w:rPr>
          <w:rFonts w:ascii="Times New Roman" w:hAnsi="Times New Roman"/>
        </w:rPr>
        <w:t>a</w:t>
      </w:r>
      <w:r w:rsidRPr="00DE2F04">
        <w:rPr>
          <w:rFonts w:ascii="Times New Roman" w:hAnsi="Times New Roman"/>
        </w:rPr>
        <w:t>zioni reali della vita, a</w:t>
      </w:r>
      <w:r>
        <w:rPr>
          <w:rFonts w:ascii="Times New Roman" w:hAnsi="Times New Roman"/>
        </w:rPr>
        <w:t>lla sua complessità, alla sua “</w:t>
      </w:r>
      <w:r w:rsidRPr="00DE2F04">
        <w:rPr>
          <w:rFonts w:ascii="Times New Roman" w:hAnsi="Times New Roman"/>
        </w:rPr>
        <w:t>antinomia”.</w:t>
      </w:r>
    </w:p>
    <w:p w:rsidR="004C1A98" w:rsidRPr="00374DF1" w:rsidRDefault="00374DF1" w:rsidP="00374DF1">
      <w:pPr>
        <w:pStyle w:val="Paragrafoelenco"/>
        <w:spacing w:line="276" w:lineRule="auto"/>
        <w:jc w:val="both"/>
        <w:rPr>
          <w:rFonts w:ascii="Times New Roman" w:hAnsi="Times New Roman"/>
        </w:rPr>
      </w:pPr>
      <w:r w:rsidRPr="00DE2F04">
        <w:rPr>
          <w:rFonts w:ascii="Times New Roman" w:hAnsi="Times New Roman"/>
        </w:rPr>
        <w:t>La condizione di disagio degli studenti</w:t>
      </w:r>
      <w:r>
        <w:rPr>
          <w:rFonts w:ascii="Times New Roman" w:hAnsi="Times New Roman"/>
        </w:rPr>
        <w:t xml:space="preserve"> del mio istituto</w:t>
      </w:r>
      <w:r w:rsidRPr="00DE2F04">
        <w:rPr>
          <w:rFonts w:ascii="Times New Roman" w:hAnsi="Times New Roman"/>
        </w:rPr>
        <w:t xml:space="preserve"> professionale non dice destino, destinati </w:t>
      </w:r>
      <w:proofErr w:type="gramStart"/>
      <w:r w:rsidRPr="00DE2F04">
        <w:rPr>
          <w:rFonts w:ascii="Times New Roman" w:hAnsi="Times New Roman"/>
        </w:rPr>
        <w:t>ad</w:t>
      </w:r>
      <w:proofErr w:type="gramEnd"/>
      <w:r w:rsidRPr="00DE2F04">
        <w:rPr>
          <w:rFonts w:ascii="Times New Roman" w:hAnsi="Times New Roman"/>
        </w:rPr>
        <w:t xml:space="preserve"> essere fuori, destinati al disagio per sempre. A</w:t>
      </w:r>
      <w:r>
        <w:rPr>
          <w:rFonts w:ascii="Times New Roman" w:hAnsi="Times New Roman"/>
        </w:rPr>
        <w:t xml:space="preserve">gli studenti bisogna </w:t>
      </w:r>
      <w:r w:rsidRPr="00DE2F04">
        <w:rPr>
          <w:rFonts w:ascii="Times New Roman" w:hAnsi="Times New Roman"/>
        </w:rPr>
        <w:t xml:space="preserve">dare lo strumento della scrittura e lo </w:t>
      </w:r>
      <w:proofErr w:type="gramStart"/>
      <w:r w:rsidRPr="00DE2F04">
        <w:rPr>
          <w:rFonts w:ascii="Times New Roman" w:hAnsi="Times New Roman"/>
        </w:rPr>
        <w:t>strumento</w:t>
      </w:r>
      <w:proofErr w:type="gramEnd"/>
      <w:r w:rsidRPr="00DE2F04">
        <w:rPr>
          <w:rFonts w:ascii="Times New Roman" w:hAnsi="Times New Roman"/>
        </w:rPr>
        <w:t xml:space="preserve"> della lettura per cambiare se stessi. Inoltre è i</w:t>
      </w:r>
      <w:r w:rsidRPr="00DE2F04">
        <w:rPr>
          <w:rFonts w:ascii="Times New Roman" w:hAnsi="Times New Roman"/>
        </w:rPr>
        <w:t>m</w:t>
      </w:r>
      <w:r w:rsidRPr="00DE2F04">
        <w:rPr>
          <w:rFonts w:ascii="Times New Roman" w:hAnsi="Times New Roman"/>
        </w:rPr>
        <w:t xml:space="preserve">portante lo scrivere di sé per spezzare il determinismo: siccome vivo in questa zona di Roma, siccome vivo in questa </w:t>
      </w:r>
      <w:proofErr w:type="gramStart"/>
      <w:r w:rsidRPr="00DE2F04">
        <w:rPr>
          <w:rFonts w:ascii="Times New Roman" w:hAnsi="Times New Roman"/>
        </w:rPr>
        <w:t>famiglia</w:t>
      </w:r>
      <w:proofErr w:type="gramEnd"/>
      <w:r w:rsidRPr="00DE2F04">
        <w:rPr>
          <w:rFonts w:ascii="Times New Roman" w:hAnsi="Times New Roman"/>
        </w:rPr>
        <w:t xml:space="preserve"> le cose non cambieranno mai. L’ora di </w:t>
      </w:r>
      <w:proofErr w:type="spellStart"/>
      <w:r w:rsidRPr="00DE2F04">
        <w:rPr>
          <w:rFonts w:ascii="Times New Roman" w:hAnsi="Times New Roman"/>
        </w:rPr>
        <w:t>Irc</w:t>
      </w:r>
      <w:proofErr w:type="spellEnd"/>
      <w:r w:rsidRPr="00DE2F04">
        <w:rPr>
          <w:rFonts w:ascii="Times New Roman" w:hAnsi="Times New Roman"/>
        </w:rPr>
        <w:t xml:space="preserve"> può d</w:t>
      </w:r>
      <w:r w:rsidRPr="00DE2F04">
        <w:rPr>
          <w:rFonts w:ascii="Times New Roman" w:hAnsi="Times New Roman"/>
        </w:rPr>
        <w:t>i</w:t>
      </w:r>
      <w:r w:rsidRPr="00DE2F04">
        <w:rPr>
          <w:rFonts w:ascii="Times New Roman" w:hAnsi="Times New Roman"/>
        </w:rPr>
        <w:t xml:space="preserve">ventare secondo me uno spazio di “educazione alla libertà”. Abitare la contraddizione abitare la profezia, la grande profezia fiorirà, si avvererà quando come docenti con parole parlanti </w:t>
      </w:r>
      <w:proofErr w:type="gramStart"/>
      <w:r w:rsidRPr="00DE2F04">
        <w:rPr>
          <w:rFonts w:ascii="Times New Roman" w:hAnsi="Times New Roman"/>
        </w:rPr>
        <w:t>costruiremo</w:t>
      </w:r>
      <w:proofErr w:type="gramEnd"/>
      <w:r w:rsidRPr="00DE2F04">
        <w:rPr>
          <w:rFonts w:ascii="Times New Roman" w:hAnsi="Times New Roman"/>
        </w:rPr>
        <w:t xml:space="preserve"> comunità professionale!</w:t>
      </w:r>
    </w:p>
    <w:sectPr w:rsidR="004C1A98" w:rsidRPr="00374DF1" w:rsidSect="000C45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F1" w:rsidRDefault="00374DF1" w:rsidP="00374DF1">
      <w:r>
        <w:separator/>
      </w:r>
    </w:p>
  </w:endnote>
  <w:endnote w:type="continuationSeparator" w:id="0">
    <w:p w:rsidR="00374DF1" w:rsidRDefault="00374DF1" w:rsidP="0037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F1" w:rsidRDefault="00374DF1" w:rsidP="00374DF1">
      <w:r>
        <w:separator/>
      </w:r>
    </w:p>
  </w:footnote>
  <w:footnote w:type="continuationSeparator" w:id="0">
    <w:p w:rsidR="00374DF1" w:rsidRDefault="00374DF1" w:rsidP="00374DF1">
      <w:r>
        <w:continuationSeparator/>
      </w:r>
    </w:p>
  </w:footnote>
  <w:footnote w:id="1">
    <w:p w:rsidR="00374DF1" w:rsidRPr="00DE2F04" w:rsidRDefault="00374DF1" w:rsidP="00374DF1">
      <w:pPr>
        <w:pStyle w:val="Testonotaapidipagina"/>
        <w:rPr>
          <w:sz w:val="20"/>
          <w:szCs w:val="20"/>
        </w:rPr>
      </w:pPr>
      <w:r w:rsidRPr="00DE2F04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DE2F0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E2F04">
        <w:rPr>
          <w:rFonts w:ascii="Times New Roman" w:hAnsi="Times New Roman"/>
          <w:sz w:val="20"/>
          <w:szCs w:val="20"/>
          <w:lang w:val="en-US"/>
        </w:rPr>
        <w:t>Cfr</w:t>
      </w:r>
      <w:proofErr w:type="spellEnd"/>
      <w:r w:rsidRPr="00DE2F04">
        <w:rPr>
          <w:rFonts w:ascii="Times New Roman" w:hAnsi="Times New Roman"/>
          <w:sz w:val="20"/>
          <w:szCs w:val="20"/>
          <w:lang w:val="en-US"/>
        </w:rPr>
        <w:t xml:space="preserve">. EUROPEAN COMMISSION, </w:t>
      </w:r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>Education and training.</w:t>
      </w:r>
      <w:proofErr w:type="gramEnd"/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Pr="00DE2F04">
        <w:rPr>
          <w:rFonts w:ascii="Times New Roman" w:hAnsi="Times New Roman"/>
          <w:i/>
          <w:iCs/>
          <w:sz w:val="20"/>
          <w:szCs w:val="20"/>
        </w:rPr>
        <w:t>Monitor 2014</w:t>
      </w:r>
      <w:r w:rsidRPr="00DE2F04">
        <w:rPr>
          <w:rFonts w:ascii="Times New Roman" w:hAnsi="Times New Roman"/>
          <w:sz w:val="20"/>
          <w:szCs w:val="20"/>
        </w:rPr>
        <w:t>, Bruxelles, Publications Office, 2014.</w:t>
      </w:r>
    </w:p>
  </w:footnote>
  <w:footnote w:id="2">
    <w:p w:rsidR="00374DF1" w:rsidRPr="00DE2F04" w:rsidRDefault="00374DF1" w:rsidP="00374DF1">
      <w:pPr>
        <w:pStyle w:val="Testonotaapidipagina"/>
        <w:rPr>
          <w:sz w:val="20"/>
          <w:szCs w:val="20"/>
        </w:rPr>
      </w:pPr>
      <w:r w:rsidRPr="00DE2F04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DE2F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E2F04">
        <w:rPr>
          <w:rFonts w:ascii="Times New Roman" w:hAnsi="Times New Roman"/>
          <w:sz w:val="20"/>
          <w:szCs w:val="20"/>
        </w:rPr>
        <w:t>Cfr. Dossier Statistico Immigrazioni 2015,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2F04">
        <w:rPr>
          <w:rFonts w:ascii="Times New Roman" w:hAnsi="Times New Roman"/>
          <w:sz w:val="20"/>
          <w:szCs w:val="20"/>
        </w:rPr>
        <w:t>Centro Studi e Ricerche IDOS, Roma, Ottobre 2015.</w:t>
      </w:r>
      <w:proofErr w:type="gramEnd"/>
    </w:p>
  </w:footnote>
  <w:footnote w:id="3">
    <w:p w:rsidR="00374DF1" w:rsidRPr="00DE2F04" w:rsidRDefault="00374DF1" w:rsidP="00374DF1">
      <w:pPr>
        <w:pStyle w:val="Testonotaapidipagina"/>
        <w:rPr>
          <w:sz w:val="20"/>
          <w:szCs w:val="20"/>
        </w:rPr>
      </w:pPr>
      <w:r w:rsidRPr="00DE2F04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DE2F04">
        <w:rPr>
          <w:rFonts w:ascii="Times New Roman" w:hAnsi="Times New Roman"/>
          <w:sz w:val="20"/>
          <w:szCs w:val="20"/>
        </w:rPr>
        <w:t xml:space="preserve"> Cfr. P. ELLERANI, </w:t>
      </w:r>
      <w:proofErr w:type="gramStart"/>
      <w:r w:rsidRPr="00DE2F04">
        <w:rPr>
          <w:rFonts w:ascii="Times New Roman" w:hAnsi="Times New Roman"/>
          <w:i/>
          <w:iCs/>
          <w:sz w:val="20"/>
          <w:szCs w:val="20"/>
        </w:rPr>
        <w:t>Contesti</w:t>
      </w:r>
      <w:proofErr w:type="gramEnd"/>
      <w:r w:rsidRPr="00DE2F04">
        <w:rPr>
          <w:rFonts w:ascii="Times New Roman" w:hAnsi="Times New Roman"/>
          <w:i/>
          <w:iCs/>
          <w:sz w:val="20"/>
          <w:szCs w:val="20"/>
        </w:rPr>
        <w:t xml:space="preserve"> cooperativi per generare opportunità. Apprendere, formare, agire nel corso della vita: capacità, democrazia, partecipazione. </w:t>
      </w:r>
      <w:proofErr w:type="gramStart"/>
      <w:r w:rsidRPr="00DE2F04">
        <w:rPr>
          <w:rFonts w:ascii="Times New Roman" w:hAnsi="Times New Roman"/>
          <w:i/>
          <w:iCs/>
          <w:sz w:val="20"/>
          <w:szCs w:val="20"/>
        </w:rPr>
        <w:t>Nuove politiche per lo sviluppo</w:t>
      </w:r>
      <w:r w:rsidRPr="00DE2F04">
        <w:rPr>
          <w:rFonts w:ascii="Times New Roman" w:hAnsi="Times New Roman"/>
          <w:sz w:val="20"/>
          <w:szCs w:val="20"/>
        </w:rPr>
        <w:t>, VIII EDIZIONE SUMMER SCHOOL - SIREF, Lecce, 12-13-14 settembre 2013.</w:t>
      </w:r>
      <w:proofErr w:type="gramEnd"/>
    </w:p>
  </w:footnote>
  <w:footnote w:id="4">
    <w:p w:rsidR="00374DF1" w:rsidRPr="00DE2F04" w:rsidRDefault="00374DF1" w:rsidP="00374DF1">
      <w:pPr>
        <w:rPr>
          <w:sz w:val="20"/>
          <w:szCs w:val="20"/>
        </w:rPr>
      </w:pPr>
      <w:r w:rsidRPr="00DE2F04">
        <w:rPr>
          <w:rStyle w:val="Rimandonotaapidipagina"/>
          <w:sz w:val="20"/>
          <w:szCs w:val="20"/>
        </w:rPr>
        <w:footnoteRef/>
      </w:r>
      <w:r w:rsidRPr="00DE2F04">
        <w:rPr>
          <w:sz w:val="20"/>
          <w:szCs w:val="20"/>
        </w:rPr>
        <w:t xml:space="preserve"> M. RECALCATI, </w:t>
      </w:r>
      <w:r w:rsidRPr="00DE2F04">
        <w:rPr>
          <w:i/>
          <w:iCs/>
          <w:sz w:val="20"/>
          <w:szCs w:val="20"/>
        </w:rPr>
        <w:t xml:space="preserve">L’ora di lezione. </w:t>
      </w:r>
      <w:proofErr w:type="gramStart"/>
      <w:r w:rsidRPr="00DE2F04">
        <w:rPr>
          <w:i/>
          <w:iCs/>
          <w:sz w:val="20"/>
          <w:szCs w:val="20"/>
        </w:rPr>
        <w:t>Per un’erotica dell’insegnamento</w:t>
      </w:r>
      <w:r w:rsidRPr="00DE2F04">
        <w:rPr>
          <w:sz w:val="20"/>
          <w:szCs w:val="20"/>
        </w:rPr>
        <w:t>, Torino, Giulio Einaudi, 2014.</w:t>
      </w:r>
      <w:proofErr w:type="gramEnd"/>
    </w:p>
  </w:footnote>
  <w:footnote w:id="5">
    <w:p w:rsidR="00374DF1" w:rsidRPr="00DE2F04" w:rsidRDefault="00374DF1" w:rsidP="00374DF1">
      <w:pPr>
        <w:pStyle w:val="Testonotaapidipagina"/>
        <w:rPr>
          <w:sz w:val="20"/>
          <w:szCs w:val="20"/>
          <w:lang w:val="en-US"/>
        </w:rPr>
      </w:pPr>
      <w:r w:rsidRPr="00DE2F04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DE2F0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2F04">
        <w:rPr>
          <w:rFonts w:ascii="Times New Roman" w:hAnsi="Times New Roman"/>
          <w:sz w:val="20"/>
          <w:szCs w:val="20"/>
          <w:lang w:val="en-US"/>
        </w:rPr>
        <w:t>Relazione</w:t>
      </w:r>
      <w:proofErr w:type="spellEnd"/>
      <w:r w:rsidRPr="00DE2F04">
        <w:rPr>
          <w:rFonts w:ascii="Times New Roman" w:hAnsi="Times New Roman"/>
          <w:sz w:val="20"/>
          <w:szCs w:val="20"/>
          <w:lang w:val="en-US"/>
        </w:rPr>
        <w:t xml:space="preserve"> Prof. D. </w:t>
      </w:r>
      <w:proofErr w:type="spellStart"/>
      <w:r w:rsidRPr="00DE2F04">
        <w:rPr>
          <w:rFonts w:ascii="Times New Roman" w:hAnsi="Times New Roman"/>
          <w:sz w:val="20"/>
          <w:szCs w:val="20"/>
          <w:lang w:val="en-US"/>
        </w:rPr>
        <w:t>Grzdziel</w:t>
      </w:r>
      <w:proofErr w:type="spellEnd"/>
    </w:p>
  </w:footnote>
  <w:footnote w:id="6">
    <w:p w:rsidR="00374DF1" w:rsidRPr="00DE2F04" w:rsidRDefault="00374DF1" w:rsidP="00374DF1">
      <w:pPr>
        <w:pStyle w:val="Testonotaapidipagina"/>
        <w:rPr>
          <w:sz w:val="20"/>
          <w:szCs w:val="20"/>
        </w:rPr>
      </w:pPr>
      <w:r w:rsidRPr="00DE2F04">
        <w:rPr>
          <w:rStyle w:val="Rimandonotaapidipagin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n-US"/>
        </w:rPr>
        <w:t>Cfr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. C. A. TOMLISON, </w:t>
      </w:r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>Fulfilling the Promise of the Differentiated Classroom.</w:t>
      </w:r>
      <w:proofErr w:type="gramEnd"/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 xml:space="preserve"> Strategies and Tools for Respo</w:t>
      </w:r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>n</w:t>
      </w:r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>sive Teaching</w:t>
      </w:r>
      <w:r w:rsidRPr="00DE2F04">
        <w:rPr>
          <w:rFonts w:ascii="Times New Roman" w:hAnsi="Times New Roman"/>
          <w:sz w:val="20"/>
          <w:szCs w:val="20"/>
          <w:lang w:val="en-US"/>
        </w:rPr>
        <w:t>, USA, Association Supervision for Curriculum Development, 2003 (tr. it</w:t>
      </w:r>
      <w:proofErr w:type="gramStart"/>
      <w:r w:rsidRPr="00DE2F04">
        <w:rPr>
          <w:rFonts w:ascii="Times New Roman" w:hAnsi="Times New Roman"/>
          <w:sz w:val="20"/>
          <w:szCs w:val="20"/>
          <w:lang w:val="en-US"/>
        </w:rPr>
        <w:t>.,</w:t>
      </w:r>
      <w:proofErr w:type="gramEnd"/>
      <w:r w:rsidRPr="00DE2F0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>Adempiere</w:t>
      </w:r>
      <w:proofErr w:type="spellEnd"/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 xml:space="preserve"> la </w:t>
      </w:r>
      <w:proofErr w:type="spellStart"/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>promessa</w:t>
      </w:r>
      <w:proofErr w:type="spellEnd"/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 xml:space="preserve"> di </w:t>
      </w:r>
      <w:proofErr w:type="spellStart"/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>una</w:t>
      </w:r>
      <w:proofErr w:type="spellEnd"/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>classe</w:t>
      </w:r>
      <w:proofErr w:type="spellEnd"/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DE2F04">
        <w:rPr>
          <w:rFonts w:ascii="Times New Roman" w:hAnsi="Times New Roman"/>
          <w:i/>
          <w:iCs/>
          <w:sz w:val="20"/>
          <w:szCs w:val="20"/>
          <w:lang w:val="en-US"/>
        </w:rPr>
        <w:t>differenziata</w:t>
      </w:r>
      <w:proofErr w:type="spellEnd"/>
      <w:r w:rsidRPr="00DE2F04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E2F04">
        <w:rPr>
          <w:rFonts w:ascii="Times New Roman" w:hAnsi="Times New Roman"/>
          <w:i/>
          <w:iCs/>
          <w:sz w:val="20"/>
          <w:szCs w:val="20"/>
        </w:rPr>
        <w:t xml:space="preserve">Strategie e strumenti per un insegnamento attento alla diversità, </w:t>
      </w:r>
      <w:r w:rsidRPr="00DE2F04">
        <w:rPr>
          <w:rFonts w:ascii="Times New Roman" w:hAnsi="Times New Roman"/>
          <w:sz w:val="20"/>
          <w:szCs w:val="20"/>
        </w:rPr>
        <w:t xml:space="preserve">LAS, ROMA, 2006, </w:t>
      </w:r>
      <w:proofErr w:type="gramStart"/>
      <w:r w:rsidRPr="00DE2F04">
        <w:rPr>
          <w:rFonts w:ascii="Times New Roman" w:hAnsi="Times New Roman"/>
          <w:sz w:val="20"/>
          <w:szCs w:val="20"/>
        </w:rPr>
        <w:t>34</w:t>
      </w:r>
      <w:proofErr w:type="gramEnd"/>
      <w:r w:rsidRPr="00DE2F04">
        <w:rPr>
          <w:rFonts w:ascii="Times New Roman" w:hAnsi="Times New Roman"/>
          <w:sz w:val="20"/>
          <w:szCs w:val="20"/>
        </w:rPr>
        <w:t>).</w:t>
      </w:r>
    </w:p>
  </w:footnote>
  <w:footnote w:id="7">
    <w:p w:rsidR="00374DF1" w:rsidRPr="00DE2F04" w:rsidRDefault="00374DF1" w:rsidP="00374DF1">
      <w:pPr>
        <w:rPr>
          <w:sz w:val="20"/>
          <w:szCs w:val="20"/>
        </w:rPr>
      </w:pPr>
      <w:r w:rsidRPr="00DE2F04">
        <w:rPr>
          <w:rStyle w:val="Rimandonotaapidipagina"/>
          <w:sz w:val="20"/>
          <w:szCs w:val="20"/>
        </w:rPr>
        <w:footnoteRef/>
      </w:r>
      <w:r w:rsidRPr="00DE2F04">
        <w:rPr>
          <w:sz w:val="20"/>
          <w:szCs w:val="20"/>
          <w:lang w:val="fr-FR"/>
        </w:rPr>
        <w:t xml:space="preserve"> R. KAES, </w:t>
      </w:r>
      <w:r w:rsidRPr="00DE2F04">
        <w:rPr>
          <w:i/>
          <w:iCs/>
          <w:sz w:val="20"/>
          <w:szCs w:val="20"/>
          <w:lang w:val="fr-FR"/>
        </w:rPr>
        <w:t xml:space="preserve">Souffrance et psychopathologie des liens </w:t>
      </w:r>
      <w:proofErr w:type="spellStart"/>
      <w:r w:rsidRPr="00DE2F04">
        <w:rPr>
          <w:i/>
          <w:iCs/>
          <w:sz w:val="20"/>
          <w:szCs w:val="20"/>
          <w:lang w:val="fr-FR"/>
        </w:rPr>
        <w:t>institutionels</w:t>
      </w:r>
      <w:proofErr w:type="spellEnd"/>
      <w:r w:rsidRPr="00DE2F04">
        <w:rPr>
          <w:sz w:val="20"/>
          <w:szCs w:val="20"/>
          <w:lang w:val="fr-FR"/>
        </w:rPr>
        <w:t xml:space="preserve">. </w:t>
      </w:r>
      <w:proofErr w:type="spellStart"/>
      <w:r w:rsidRPr="00DE2F04">
        <w:rPr>
          <w:i/>
          <w:iCs/>
          <w:sz w:val="20"/>
          <w:szCs w:val="20"/>
          <w:lang w:val="fr-FR"/>
        </w:rPr>
        <w:t>Elements</w:t>
      </w:r>
      <w:proofErr w:type="spellEnd"/>
      <w:r w:rsidRPr="00DE2F04">
        <w:rPr>
          <w:i/>
          <w:iCs/>
          <w:sz w:val="20"/>
          <w:szCs w:val="20"/>
          <w:lang w:val="fr-FR"/>
        </w:rPr>
        <w:t xml:space="preserve"> de la pratique psychanalytique en in</w:t>
      </w:r>
      <w:r w:rsidRPr="00DE2F04">
        <w:rPr>
          <w:i/>
          <w:iCs/>
          <w:sz w:val="20"/>
          <w:szCs w:val="20"/>
          <w:lang w:val="fr-FR"/>
        </w:rPr>
        <w:t>s</w:t>
      </w:r>
      <w:r w:rsidRPr="00DE2F04">
        <w:rPr>
          <w:i/>
          <w:iCs/>
          <w:sz w:val="20"/>
          <w:szCs w:val="20"/>
          <w:lang w:val="fr-FR"/>
        </w:rPr>
        <w:t>titution</w:t>
      </w:r>
      <w:r w:rsidRPr="00DE2F04">
        <w:rPr>
          <w:sz w:val="20"/>
          <w:szCs w:val="20"/>
          <w:lang w:val="fr-FR"/>
        </w:rPr>
        <w:t xml:space="preserve">, Paris, </w:t>
      </w:r>
      <w:proofErr w:type="spellStart"/>
      <w:r w:rsidRPr="00DE2F04">
        <w:rPr>
          <w:sz w:val="20"/>
          <w:szCs w:val="20"/>
          <w:lang w:val="fr-FR"/>
        </w:rPr>
        <w:t>Dunod</w:t>
      </w:r>
      <w:proofErr w:type="spellEnd"/>
      <w:r w:rsidRPr="00DE2F04">
        <w:rPr>
          <w:sz w:val="20"/>
          <w:szCs w:val="20"/>
          <w:lang w:val="fr-FR"/>
        </w:rPr>
        <w:t xml:space="preserve">, 1996 (tr. </w:t>
      </w:r>
      <w:proofErr w:type="spellStart"/>
      <w:r w:rsidRPr="00DE2F04">
        <w:rPr>
          <w:sz w:val="20"/>
          <w:szCs w:val="20"/>
          <w:lang w:val="fr-FR"/>
        </w:rPr>
        <w:t>it</w:t>
      </w:r>
      <w:proofErr w:type="spellEnd"/>
      <w:r w:rsidRPr="00DE2F04">
        <w:rPr>
          <w:sz w:val="20"/>
          <w:szCs w:val="20"/>
          <w:lang w:val="fr-FR"/>
        </w:rPr>
        <w:t xml:space="preserve">. </w:t>
      </w:r>
      <w:r w:rsidRPr="00DE2F04">
        <w:rPr>
          <w:i/>
          <w:iCs/>
          <w:sz w:val="20"/>
          <w:szCs w:val="20"/>
        </w:rPr>
        <w:t>Sofferenza e psicopatologia dei legami istituzionali</w:t>
      </w:r>
      <w:r w:rsidRPr="00DE2F04">
        <w:rPr>
          <w:sz w:val="20"/>
          <w:szCs w:val="20"/>
        </w:rPr>
        <w:t>, Roma, Borla, 2009).</w:t>
      </w:r>
    </w:p>
    <w:p w:rsidR="00374DF1" w:rsidRPr="00DE2F04" w:rsidRDefault="00374DF1" w:rsidP="00374DF1">
      <w:pPr>
        <w:rPr>
          <w:sz w:val="20"/>
          <w:szCs w:val="20"/>
          <w:lang w:val="fr-FR"/>
        </w:rPr>
      </w:pPr>
      <w:r w:rsidRPr="00DE2F04">
        <w:rPr>
          <w:sz w:val="20"/>
          <w:szCs w:val="20"/>
        </w:rPr>
        <w:t xml:space="preserve">-, </w:t>
      </w:r>
      <w:r w:rsidRPr="00DE2F04">
        <w:rPr>
          <w:i/>
          <w:iCs/>
          <w:sz w:val="20"/>
          <w:szCs w:val="20"/>
        </w:rPr>
        <w:t xml:space="preserve">Le </w:t>
      </w:r>
      <w:proofErr w:type="spellStart"/>
      <w:r w:rsidRPr="00DE2F04">
        <w:rPr>
          <w:i/>
          <w:iCs/>
          <w:sz w:val="20"/>
          <w:szCs w:val="20"/>
        </w:rPr>
        <w:t>travail</w:t>
      </w:r>
      <w:proofErr w:type="spellEnd"/>
      <w:r w:rsidRPr="00DE2F04">
        <w:rPr>
          <w:i/>
          <w:iCs/>
          <w:sz w:val="20"/>
          <w:szCs w:val="20"/>
        </w:rPr>
        <w:t xml:space="preserve"> </w:t>
      </w:r>
      <w:proofErr w:type="spellStart"/>
      <w:r w:rsidRPr="00DE2F04">
        <w:rPr>
          <w:i/>
          <w:iCs/>
          <w:sz w:val="20"/>
          <w:szCs w:val="20"/>
        </w:rPr>
        <w:t>psychique</w:t>
      </w:r>
      <w:proofErr w:type="spellEnd"/>
      <w:r w:rsidRPr="00DE2F04">
        <w:rPr>
          <w:i/>
          <w:iCs/>
          <w:sz w:val="20"/>
          <w:szCs w:val="20"/>
        </w:rPr>
        <w:t xml:space="preserve"> de la </w:t>
      </w:r>
      <w:proofErr w:type="spellStart"/>
      <w:r w:rsidRPr="00DE2F04">
        <w:rPr>
          <w:i/>
          <w:iCs/>
          <w:sz w:val="20"/>
          <w:szCs w:val="20"/>
        </w:rPr>
        <w:t>formation</w:t>
      </w:r>
      <w:proofErr w:type="spellEnd"/>
      <w:r w:rsidRPr="00DE2F04">
        <w:rPr>
          <w:i/>
          <w:iCs/>
          <w:sz w:val="20"/>
          <w:szCs w:val="20"/>
        </w:rPr>
        <w:t xml:space="preserve">. </w:t>
      </w:r>
      <w:r w:rsidRPr="00DE2F04">
        <w:rPr>
          <w:i/>
          <w:iCs/>
          <w:sz w:val="20"/>
          <w:szCs w:val="20"/>
          <w:lang w:val="fr-FR"/>
        </w:rPr>
        <w:t xml:space="preserve">Entre aliénation et </w:t>
      </w:r>
      <w:proofErr w:type="spellStart"/>
      <w:r w:rsidRPr="00DE2F04">
        <w:rPr>
          <w:i/>
          <w:iCs/>
          <w:sz w:val="20"/>
          <w:szCs w:val="20"/>
          <w:lang w:val="fr-FR"/>
        </w:rPr>
        <w:t>trasformation</w:t>
      </w:r>
      <w:proofErr w:type="spellEnd"/>
      <w:r w:rsidRPr="00DE2F04">
        <w:rPr>
          <w:sz w:val="20"/>
          <w:szCs w:val="20"/>
          <w:lang w:val="fr-FR"/>
        </w:rPr>
        <w:t xml:space="preserve">, Paris, </w:t>
      </w:r>
      <w:proofErr w:type="spellStart"/>
      <w:r w:rsidRPr="00DE2F04">
        <w:rPr>
          <w:sz w:val="20"/>
          <w:szCs w:val="20"/>
          <w:lang w:val="fr-FR"/>
        </w:rPr>
        <w:t>Dunod</w:t>
      </w:r>
      <w:proofErr w:type="spellEnd"/>
      <w:r w:rsidRPr="00DE2F04">
        <w:rPr>
          <w:sz w:val="20"/>
          <w:szCs w:val="20"/>
          <w:lang w:val="fr-FR"/>
        </w:rPr>
        <w:t xml:space="preserve">, </w:t>
      </w:r>
      <w:r w:rsidRPr="00DE2F04">
        <w:rPr>
          <w:sz w:val="20"/>
          <w:szCs w:val="20"/>
          <w:lang w:val="da-DK"/>
        </w:rPr>
        <w:t>2011.</w:t>
      </w:r>
    </w:p>
  </w:footnote>
  <w:footnote w:id="8">
    <w:p w:rsidR="00374DF1" w:rsidRPr="00DE2F04" w:rsidRDefault="00374DF1" w:rsidP="00374DF1">
      <w:pPr>
        <w:rPr>
          <w:sz w:val="20"/>
          <w:szCs w:val="20"/>
        </w:rPr>
      </w:pPr>
      <w:r w:rsidRPr="00DE2F04">
        <w:rPr>
          <w:rStyle w:val="Rimandonotaapidipagina"/>
          <w:sz w:val="20"/>
          <w:szCs w:val="20"/>
        </w:rPr>
        <w:footnoteRef/>
      </w:r>
      <w:r w:rsidRPr="00DE2F04">
        <w:rPr>
          <w:sz w:val="20"/>
          <w:szCs w:val="20"/>
        </w:rPr>
        <w:t xml:space="preserve"> MONTUSCHI F., </w:t>
      </w:r>
      <w:r w:rsidRPr="00DE2F04">
        <w:rPr>
          <w:i/>
          <w:iCs/>
          <w:sz w:val="20"/>
          <w:szCs w:val="20"/>
        </w:rPr>
        <w:t>Competenza affettiva e apprendimento</w:t>
      </w:r>
      <w:r w:rsidRPr="00DE2F04">
        <w:rPr>
          <w:sz w:val="20"/>
          <w:szCs w:val="20"/>
        </w:rPr>
        <w:t>, Brescia, La Scuola, 1993.</w:t>
      </w:r>
    </w:p>
    <w:p w:rsidR="00374DF1" w:rsidRPr="00DE2F04" w:rsidRDefault="00374DF1" w:rsidP="00374DF1">
      <w:pPr>
        <w:rPr>
          <w:sz w:val="20"/>
          <w:szCs w:val="20"/>
        </w:rPr>
      </w:pPr>
      <w:r w:rsidRPr="00DE2F04">
        <w:rPr>
          <w:sz w:val="20"/>
          <w:szCs w:val="20"/>
        </w:rPr>
        <w:t xml:space="preserve">- </w:t>
      </w:r>
      <w:r w:rsidRPr="00DE2F04">
        <w:rPr>
          <w:i/>
          <w:iCs/>
          <w:sz w:val="20"/>
          <w:szCs w:val="20"/>
        </w:rPr>
        <w:t>Vita affettiva e percorsi dell’intelligenza</w:t>
      </w:r>
      <w:r w:rsidRPr="00DE2F04">
        <w:rPr>
          <w:sz w:val="20"/>
          <w:szCs w:val="20"/>
        </w:rPr>
        <w:t>, Brescia, La Scuola, 1993.</w:t>
      </w:r>
    </w:p>
    <w:p w:rsidR="00374DF1" w:rsidRPr="00DE2F04" w:rsidRDefault="00374DF1" w:rsidP="00374DF1">
      <w:pPr>
        <w:rPr>
          <w:sz w:val="20"/>
          <w:szCs w:val="20"/>
        </w:rPr>
      </w:pPr>
      <w:r w:rsidRPr="00DE2F04">
        <w:rPr>
          <w:sz w:val="20"/>
          <w:szCs w:val="20"/>
        </w:rPr>
        <w:t xml:space="preserve">- </w:t>
      </w:r>
      <w:r w:rsidRPr="00DE2F04">
        <w:rPr>
          <w:i/>
          <w:iCs/>
          <w:sz w:val="20"/>
          <w:szCs w:val="20"/>
        </w:rPr>
        <w:t xml:space="preserve">Fare ed essere. </w:t>
      </w:r>
      <w:proofErr w:type="gramStart"/>
      <w:r w:rsidRPr="00DE2F04">
        <w:rPr>
          <w:i/>
          <w:iCs/>
          <w:sz w:val="20"/>
          <w:szCs w:val="20"/>
        </w:rPr>
        <w:t>Il prezzo della gratuità nell’educazione</w:t>
      </w:r>
      <w:r w:rsidRPr="00DE2F04">
        <w:rPr>
          <w:sz w:val="20"/>
          <w:szCs w:val="20"/>
        </w:rPr>
        <w:t>, Assisi, Cittadella, 2002.</w:t>
      </w:r>
      <w:proofErr w:type="gramEnd"/>
    </w:p>
    <w:p w:rsidR="00374DF1" w:rsidRPr="00DE2F04" w:rsidRDefault="00374DF1" w:rsidP="00374DF1">
      <w:pPr>
        <w:rPr>
          <w:sz w:val="20"/>
          <w:szCs w:val="20"/>
        </w:rPr>
      </w:pPr>
      <w:r w:rsidRPr="00DE2F04">
        <w:rPr>
          <w:i/>
          <w:iCs/>
          <w:sz w:val="20"/>
          <w:szCs w:val="20"/>
        </w:rPr>
        <w:t xml:space="preserve">- L’aiuto fra solidarietà e inganni. </w:t>
      </w:r>
      <w:proofErr w:type="gramStart"/>
      <w:r w:rsidRPr="00DE2F04">
        <w:rPr>
          <w:i/>
          <w:iCs/>
          <w:sz w:val="20"/>
          <w:szCs w:val="20"/>
        </w:rPr>
        <w:t>Le parole per capire e per agire</w:t>
      </w:r>
      <w:r w:rsidRPr="00DE2F04">
        <w:rPr>
          <w:sz w:val="20"/>
          <w:szCs w:val="20"/>
        </w:rPr>
        <w:t>, Assisi, Cittadella, 2002.</w:t>
      </w:r>
      <w:proofErr w:type="gramEnd"/>
    </w:p>
    <w:p w:rsidR="00374DF1" w:rsidRPr="00DE2F04" w:rsidRDefault="00374DF1" w:rsidP="00374DF1">
      <w:pPr>
        <w:rPr>
          <w:sz w:val="20"/>
          <w:szCs w:val="20"/>
        </w:rPr>
      </w:pPr>
      <w:r w:rsidRPr="00DE2F04">
        <w:rPr>
          <w:sz w:val="20"/>
          <w:szCs w:val="20"/>
        </w:rPr>
        <w:t xml:space="preserve">- </w:t>
      </w:r>
      <w:r w:rsidRPr="00DE2F04">
        <w:rPr>
          <w:i/>
          <w:iCs/>
          <w:sz w:val="20"/>
          <w:szCs w:val="20"/>
        </w:rPr>
        <w:t xml:space="preserve">Silenzi e parole nelle relazioni, </w:t>
      </w:r>
      <w:r>
        <w:rPr>
          <w:sz w:val="20"/>
          <w:szCs w:val="20"/>
        </w:rPr>
        <w:t>Assisi, Cittadella, 2009.</w:t>
      </w:r>
    </w:p>
  </w:footnote>
  <w:footnote w:id="9">
    <w:p w:rsidR="00374DF1" w:rsidRPr="00DE2F04" w:rsidRDefault="00374DF1" w:rsidP="00374DF1">
      <w:pPr>
        <w:pStyle w:val="Testonotaapidipagina"/>
        <w:rPr>
          <w:sz w:val="20"/>
          <w:szCs w:val="20"/>
        </w:rPr>
      </w:pPr>
      <w:r w:rsidRPr="00DE2F04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DE2F04">
        <w:rPr>
          <w:rFonts w:ascii="Times New Roman" w:hAnsi="Times New Roman"/>
          <w:sz w:val="20"/>
          <w:szCs w:val="20"/>
        </w:rPr>
        <w:t xml:space="preserve"> Relazione Prof. Luis Moral</w:t>
      </w:r>
    </w:p>
  </w:footnote>
  <w:footnote w:id="10">
    <w:p w:rsidR="00374DF1" w:rsidRPr="00DE2F04" w:rsidRDefault="00374DF1" w:rsidP="00374DF1">
      <w:pPr>
        <w:rPr>
          <w:sz w:val="20"/>
          <w:szCs w:val="20"/>
        </w:rPr>
      </w:pPr>
      <w:r w:rsidRPr="00DE2F04">
        <w:rPr>
          <w:rStyle w:val="Rimandonotaapidipagina"/>
          <w:sz w:val="20"/>
          <w:szCs w:val="20"/>
        </w:rPr>
        <w:footnoteRef/>
      </w:r>
      <w:r w:rsidRPr="00DE2F04">
        <w:rPr>
          <w:sz w:val="20"/>
          <w:szCs w:val="20"/>
        </w:rPr>
        <w:t xml:space="preserve"> PIETROPOLLI CHARMET G., </w:t>
      </w:r>
      <w:r w:rsidRPr="00DE2F04">
        <w:rPr>
          <w:i/>
          <w:iCs/>
          <w:sz w:val="20"/>
          <w:szCs w:val="20"/>
        </w:rPr>
        <w:t>Cosa farò da grande? Il futuro come lo vedono i nostri figli</w:t>
      </w:r>
      <w:r w:rsidRPr="00DE2F04">
        <w:rPr>
          <w:sz w:val="20"/>
          <w:szCs w:val="20"/>
        </w:rPr>
        <w:t>, Bari, Laterza, 2012.</w:t>
      </w:r>
    </w:p>
    <w:p w:rsidR="00374DF1" w:rsidRPr="00DE2F04" w:rsidRDefault="00374DF1" w:rsidP="00374DF1">
      <w:pPr>
        <w:rPr>
          <w:sz w:val="20"/>
          <w:szCs w:val="20"/>
        </w:rPr>
      </w:pPr>
      <w:r w:rsidRPr="00DE2F04">
        <w:rPr>
          <w:sz w:val="20"/>
          <w:szCs w:val="20"/>
        </w:rPr>
        <w:t xml:space="preserve">-, </w:t>
      </w:r>
      <w:r w:rsidRPr="00DE2F04">
        <w:rPr>
          <w:i/>
          <w:iCs/>
          <w:sz w:val="20"/>
          <w:szCs w:val="20"/>
        </w:rPr>
        <w:t xml:space="preserve">Fragile e spavaldo. </w:t>
      </w:r>
      <w:proofErr w:type="gramStart"/>
      <w:r w:rsidRPr="00DE2F04">
        <w:rPr>
          <w:i/>
          <w:iCs/>
          <w:sz w:val="20"/>
          <w:szCs w:val="20"/>
        </w:rPr>
        <w:t>Ritratto dell’adolescente di oggi</w:t>
      </w:r>
      <w:r w:rsidRPr="00DE2F04">
        <w:rPr>
          <w:sz w:val="20"/>
          <w:szCs w:val="20"/>
        </w:rPr>
        <w:t>, Milano, Laterza, 2008.</w:t>
      </w:r>
      <w:proofErr w:type="gramEnd"/>
    </w:p>
    <w:p w:rsidR="00374DF1" w:rsidRPr="00DE2F04" w:rsidRDefault="00374DF1" w:rsidP="00374DF1">
      <w:pPr>
        <w:rPr>
          <w:sz w:val="20"/>
          <w:szCs w:val="20"/>
        </w:rPr>
      </w:pPr>
      <w:r w:rsidRPr="00DE2F04">
        <w:rPr>
          <w:sz w:val="20"/>
          <w:szCs w:val="20"/>
        </w:rPr>
        <w:t xml:space="preserve">-, </w:t>
      </w:r>
      <w:r w:rsidRPr="00DE2F04">
        <w:rPr>
          <w:i/>
          <w:iCs/>
          <w:sz w:val="20"/>
          <w:szCs w:val="20"/>
        </w:rPr>
        <w:t>I nuovi adolescenti</w:t>
      </w:r>
      <w:r w:rsidRPr="00DE2F04">
        <w:rPr>
          <w:sz w:val="20"/>
          <w:szCs w:val="20"/>
        </w:rPr>
        <w:t>, Milano, Raffaello Cortina, 2000.</w:t>
      </w:r>
    </w:p>
    <w:p w:rsidR="00374DF1" w:rsidRPr="00DE2F04" w:rsidRDefault="00374DF1" w:rsidP="00374DF1">
      <w:pPr>
        <w:rPr>
          <w:sz w:val="20"/>
          <w:szCs w:val="20"/>
        </w:rPr>
      </w:pPr>
      <w:r w:rsidRPr="00DE2F04">
        <w:rPr>
          <w:sz w:val="20"/>
          <w:szCs w:val="20"/>
        </w:rPr>
        <w:t xml:space="preserve">PIETROPOLLI CHARMET G. – CIRILLO L., </w:t>
      </w:r>
      <w:proofErr w:type="spellStart"/>
      <w:r w:rsidRPr="00DE2F04">
        <w:rPr>
          <w:i/>
          <w:iCs/>
          <w:sz w:val="20"/>
          <w:szCs w:val="20"/>
        </w:rPr>
        <w:t>AdolescIenza</w:t>
      </w:r>
      <w:proofErr w:type="spellEnd"/>
      <w:r w:rsidRPr="00DE2F04">
        <w:rPr>
          <w:sz w:val="20"/>
          <w:szCs w:val="20"/>
        </w:rPr>
        <w:t xml:space="preserve">. </w:t>
      </w:r>
      <w:proofErr w:type="gramStart"/>
      <w:r w:rsidRPr="00DE2F04">
        <w:rPr>
          <w:i/>
          <w:iCs/>
          <w:sz w:val="20"/>
          <w:szCs w:val="20"/>
        </w:rPr>
        <w:t>Manuale per genitori e figli sull’orlo di una crisi di nervi</w:t>
      </w:r>
      <w:r w:rsidRPr="00DE2F04">
        <w:rPr>
          <w:sz w:val="20"/>
          <w:szCs w:val="20"/>
        </w:rPr>
        <w:t>, Cinisello Balsamo-Milano, San Paolo, 2010.</w:t>
      </w:r>
      <w:proofErr w:type="gramEnd"/>
    </w:p>
    <w:p w:rsidR="00374DF1" w:rsidRDefault="00374DF1" w:rsidP="00374DF1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60C"/>
    <w:multiLevelType w:val="hybridMultilevel"/>
    <w:tmpl w:val="B95C6D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C53BF4"/>
    <w:multiLevelType w:val="hybridMultilevel"/>
    <w:tmpl w:val="87E25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F1"/>
    <w:rsid w:val="000C45B3"/>
    <w:rsid w:val="00374DF1"/>
    <w:rsid w:val="004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80E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DF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4DF1"/>
    <w:pPr>
      <w:keepNext/>
      <w:spacing w:before="240" w:after="60"/>
      <w:outlineLvl w:val="0"/>
    </w:pPr>
    <w:rPr>
      <w:rFonts w:ascii="Berlin Sans FB Demi" w:hAnsi="Berlin Sans FB Demi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74DF1"/>
    <w:rPr>
      <w:rFonts w:ascii="Berlin Sans FB Demi" w:eastAsia="Times New Roman" w:hAnsi="Berlin Sans FB Demi" w:cs="Times New Roman"/>
      <w:b/>
      <w:bCs/>
      <w:kern w:val="32"/>
      <w:sz w:val="32"/>
      <w:szCs w:val="32"/>
    </w:rPr>
  </w:style>
  <w:style w:type="character" w:customStyle="1" w:styleId="Maiuscoletto">
    <w:name w:val="Maiuscoletto"/>
    <w:uiPriority w:val="1"/>
    <w:rsid w:val="00374DF1"/>
    <w:rPr>
      <w:rFonts w:ascii="Candara" w:hAnsi="Candara"/>
      <w:sz w:val="24"/>
      <w:szCs w:val="24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374DF1"/>
    <w:rPr>
      <w:rFonts w:ascii="Candara" w:eastAsia="Calibri" w:hAnsi="Candara"/>
      <w:lang w:eastAsia="en-US"/>
    </w:rPr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374DF1"/>
    <w:rPr>
      <w:rFonts w:ascii="Candara" w:eastAsia="Calibri" w:hAnsi="Candara" w:cs="Times New Roman"/>
      <w:lang w:eastAsia="en-US"/>
    </w:rPr>
  </w:style>
  <w:style w:type="character" w:styleId="Rimandonotaapidipagina">
    <w:name w:val="footnote reference"/>
    <w:aliases w:val="Footnote symbol"/>
    <w:unhideWhenUsed/>
    <w:rsid w:val="00374DF1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374DF1"/>
    <w:pPr>
      <w:ind w:left="720"/>
      <w:contextualSpacing/>
    </w:pPr>
    <w:rPr>
      <w:rFonts w:ascii="Candara" w:eastAsia="Calibri" w:hAnsi="Candar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DF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4DF1"/>
    <w:pPr>
      <w:keepNext/>
      <w:spacing w:before="240" w:after="60"/>
      <w:outlineLvl w:val="0"/>
    </w:pPr>
    <w:rPr>
      <w:rFonts w:ascii="Berlin Sans FB Demi" w:hAnsi="Berlin Sans FB Demi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74DF1"/>
    <w:rPr>
      <w:rFonts w:ascii="Berlin Sans FB Demi" w:eastAsia="Times New Roman" w:hAnsi="Berlin Sans FB Demi" w:cs="Times New Roman"/>
      <w:b/>
      <w:bCs/>
      <w:kern w:val="32"/>
      <w:sz w:val="32"/>
      <w:szCs w:val="32"/>
    </w:rPr>
  </w:style>
  <w:style w:type="character" w:customStyle="1" w:styleId="Maiuscoletto">
    <w:name w:val="Maiuscoletto"/>
    <w:uiPriority w:val="1"/>
    <w:rsid w:val="00374DF1"/>
    <w:rPr>
      <w:rFonts w:ascii="Candara" w:hAnsi="Candara"/>
      <w:sz w:val="24"/>
      <w:szCs w:val="24"/>
    </w:r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374DF1"/>
    <w:rPr>
      <w:rFonts w:ascii="Candara" w:eastAsia="Calibri" w:hAnsi="Candara"/>
      <w:lang w:eastAsia="en-US"/>
    </w:rPr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374DF1"/>
    <w:rPr>
      <w:rFonts w:ascii="Candara" w:eastAsia="Calibri" w:hAnsi="Candara" w:cs="Times New Roman"/>
      <w:lang w:eastAsia="en-US"/>
    </w:rPr>
  </w:style>
  <w:style w:type="character" w:styleId="Rimandonotaapidipagina">
    <w:name w:val="footnote reference"/>
    <w:aliases w:val="Footnote symbol"/>
    <w:unhideWhenUsed/>
    <w:rsid w:val="00374DF1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374DF1"/>
    <w:pPr>
      <w:ind w:left="720"/>
      <w:contextualSpacing/>
    </w:pPr>
    <w:rPr>
      <w:rFonts w:ascii="Candara" w:eastAsia="Calibri" w:hAnsi="Candar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6543</Characters>
  <Application>Microsoft Macintosh Word</Application>
  <DocSecurity>0</DocSecurity>
  <Lines>54</Lines>
  <Paragraphs>15</Paragraphs>
  <ScaleCrop>false</ScaleCrop>
  <Company>UPS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 ica</dc:creator>
  <cp:keywords/>
  <dc:description/>
  <cp:lastModifiedBy>RPR ica</cp:lastModifiedBy>
  <cp:revision>1</cp:revision>
  <dcterms:created xsi:type="dcterms:W3CDTF">2016-03-07T11:26:00Z</dcterms:created>
  <dcterms:modified xsi:type="dcterms:W3CDTF">2016-03-07T11:26:00Z</dcterms:modified>
</cp:coreProperties>
</file>