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00" w:rsidRPr="0040568D" w:rsidRDefault="00037200" w:rsidP="00037200">
      <w:pPr>
        <w:pStyle w:val="Titolo1"/>
        <w:rPr>
          <w:rFonts w:cs="Times New Roman"/>
          <w:smallCaps w:val="0"/>
          <w:lang w:val="it-IT"/>
        </w:rPr>
      </w:pPr>
      <w:bookmarkStart w:id="0" w:name="_GoBack"/>
      <w:r w:rsidRPr="0040568D">
        <w:rPr>
          <w:rFonts w:cs="Times New Roman"/>
          <w:smallCaps w:val="0"/>
          <w:lang w:val="it-IT"/>
        </w:rPr>
        <w:t xml:space="preserve">ª Parte: Prospettiva sul primo annuncio </w:t>
      </w:r>
    </w:p>
    <w:bookmarkEnd w:id="0"/>
    <w:p w:rsidR="00037200" w:rsidRPr="00F43961" w:rsidRDefault="00037200" w:rsidP="00037200">
      <w:pPr>
        <w:pStyle w:val="Titolo2"/>
        <w:rPr>
          <w:rFonts w:cs="Times New Roman"/>
          <w:szCs w:val="24"/>
          <w:lang w:val="es-ES"/>
        </w:rPr>
      </w:pPr>
      <w:r w:rsidRPr="00F43961">
        <w:rPr>
          <w:rFonts w:cs="Times New Roman"/>
          <w:szCs w:val="24"/>
        </w:rPr>
        <w:t>Approccio storico, sociologico e culturale</w:t>
      </w:r>
    </w:p>
    <w:p w:rsidR="00037200" w:rsidRPr="00F43961" w:rsidRDefault="00037200" w:rsidP="00037200">
      <w:pPr>
        <w:pStyle w:val="Titolo3"/>
        <w:rPr>
          <w:rFonts w:cs="Times New Roman"/>
          <w:sz w:val="24"/>
          <w:szCs w:val="24"/>
          <w:lang w:val="it-IT"/>
        </w:rPr>
      </w:pPr>
      <w:r w:rsidRPr="00F43961">
        <w:rPr>
          <w:rFonts w:cs="Times New Roman"/>
          <w:sz w:val="24"/>
          <w:szCs w:val="24"/>
          <w:lang w:val="it-IT"/>
        </w:rPr>
        <w:t>Cambi sociali e culturali: L’evoluzione della cultura occidentale [Schema I]</w:t>
      </w:r>
    </w:p>
    <w:p w:rsidR="00037200" w:rsidRPr="00F43961" w:rsidRDefault="00037200" w:rsidP="000372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Secolarizzazione, secolarismo e cultura dell</w:t>
      </w:r>
      <w:r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>ffrancamento</w:t>
      </w:r>
      <w:r w:rsidRPr="00F43961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o apoteosi dell’“io”: Soggetto postmoderno senza memoria, senza tradizione (con auto-odio verso la propria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tradizione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cristiana), senza testo sacro, senza autorità riconosciuta, tutto si guarda dal basso e con sospetto. Crisi di fiducia.</w:t>
      </w:r>
    </w:p>
    <w:p w:rsidR="00037200" w:rsidRPr="00F43961" w:rsidRDefault="00037200" w:rsidP="00037200">
      <w:pPr>
        <w:pStyle w:val="Titolo3"/>
        <w:rPr>
          <w:rFonts w:cs="Times New Roman"/>
          <w:sz w:val="24"/>
          <w:szCs w:val="24"/>
          <w:lang w:val="it-IT"/>
        </w:rPr>
      </w:pPr>
      <w:r w:rsidRPr="00F43961">
        <w:rPr>
          <w:rFonts w:cs="Times New Roman"/>
          <w:sz w:val="24"/>
          <w:szCs w:val="24"/>
          <w:lang w:val="it-IT"/>
        </w:rPr>
        <w:t xml:space="preserve">Debolezza interna del cattolicesimo dalla </w:t>
      </w:r>
      <w:proofErr w:type="gramStart"/>
      <w:r w:rsidRPr="00F43961">
        <w:rPr>
          <w:rFonts w:cs="Times New Roman"/>
          <w:sz w:val="24"/>
          <w:szCs w:val="24"/>
          <w:lang w:val="it-IT"/>
        </w:rPr>
        <w:t>Controriforma</w:t>
      </w:r>
      <w:proofErr w:type="gramEnd"/>
    </w:p>
    <w:p w:rsidR="00037200" w:rsidRPr="00F43961" w:rsidRDefault="00037200" w:rsidP="00037200">
      <w:pPr>
        <w:spacing w:after="0"/>
        <w:ind w:left="41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La reazione della controriforma cattoli</w:t>
      </w:r>
      <w:r>
        <w:rPr>
          <w:rFonts w:ascii="Times New Roman" w:hAnsi="Times New Roman" w:cs="Times New Roman"/>
          <w:sz w:val="24"/>
          <w:szCs w:val="24"/>
          <w:lang w:val="it-IT"/>
        </w:rPr>
        <w:t>ca contro l’enfasi protestante d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ella sola fede</w:t>
      </w:r>
      <w:proofErr w:type="gramEnd"/>
    </w:p>
    <w:p w:rsidR="00037200" w:rsidRPr="00F43961" w:rsidRDefault="00037200" w:rsidP="00037200">
      <w:pPr>
        <w:spacing w:after="0"/>
        <w:ind w:left="41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soggettiva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, favorisce una polarizzazione attorno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ad una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triade oggettiva: dottrina (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catechismo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), efficacia oggettiva della liturgia (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sacramenti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) e necessaria trasformazione operata dalla grazia (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morale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);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una riduzione dell’essere cristiano a “pensare bene” (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catechismo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) e “agire correttamente”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(pratica sacramentale e morale).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Questo porta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 dimenticare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un elemento importantissimo che non si può supporre: l’accesso personale, adulto, libero e cosciente alla fede intesa in prima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istanza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come opzione personale per Gesù Cristo. </w:t>
      </w:r>
    </w:p>
    <w:p w:rsidR="00037200" w:rsidRPr="00F43961" w:rsidRDefault="00037200" w:rsidP="00037200">
      <w:pPr>
        <w:pStyle w:val="Titolo3"/>
        <w:rPr>
          <w:rFonts w:cs="Times New Roman"/>
          <w:sz w:val="24"/>
          <w:szCs w:val="24"/>
          <w:lang w:val="es-ES"/>
        </w:rPr>
      </w:pPr>
      <w:r w:rsidRPr="00F43961">
        <w:rPr>
          <w:rFonts w:cs="Times New Roman"/>
          <w:sz w:val="24"/>
          <w:szCs w:val="24"/>
          <w:lang w:val="es-ES"/>
        </w:rPr>
        <w:t>Sfide per l’evangelizzazione oggi</w:t>
      </w:r>
    </w:p>
    <w:p w:rsidR="00037200" w:rsidRPr="00F43961" w:rsidRDefault="00037200" w:rsidP="00037200">
      <w:p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>Come invitare alla fede il soggetto postmoderno isola</w:t>
      </w:r>
      <w:r>
        <w:rPr>
          <w:rFonts w:ascii="Times New Roman" w:hAnsi="Times New Roman" w:cs="Times New Roman"/>
          <w:sz w:val="24"/>
          <w:szCs w:val="24"/>
          <w:lang w:val="it-IT"/>
        </w:rPr>
        <w:t>to e immerso in una grande cris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i di fiducia? Come si genera una prima (o rinnovata) fiducia in Gesù Cristo e nella Chiesa come mediazione storica?</w:t>
      </w:r>
    </w:p>
    <w:p w:rsidR="00037200" w:rsidRPr="00F43961" w:rsidRDefault="00037200" w:rsidP="00037200">
      <w:pPr>
        <w:pStyle w:val="Titolo2"/>
        <w:rPr>
          <w:rFonts w:cs="Times New Roman"/>
          <w:szCs w:val="24"/>
        </w:rPr>
      </w:pPr>
      <w:r w:rsidRPr="00F43961">
        <w:rPr>
          <w:rFonts w:cs="Times New Roman"/>
          <w:szCs w:val="24"/>
        </w:rPr>
        <w:t xml:space="preserve">Approccio dalla teologia pastorale </w:t>
      </w:r>
    </w:p>
    <w:p w:rsidR="00037200" w:rsidRPr="00F43961" w:rsidRDefault="00037200" w:rsidP="00037200">
      <w:pPr>
        <w:pStyle w:val="Titolo3"/>
        <w:numPr>
          <w:ilvl w:val="0"/>
          <w:numId w:val="0"/>
        </w:numPr>
        <w:ind w:left="360" w:hanging="360"/>
        <w:rPr>
          <w:rFonts w:cs="Times New Roman"/>
          <w:sz w:val="24"/>
          <w:szCs w:val="24"/>
          <w:lang w:val="it-IT"/>
        </w:rPr>
      </w:pPr>
      <w:proofErr w:type="gramStart"/>
      <w:r w:rsidRPr="00F43961">
        <w:rPr>
          <w:rFonts w:cs="Times New Roman"/>
          <w:sz w:val="24"/>
          <w:szCs w:val="24"/>
          <w:lang w:val="it-IT"/>
        </w:rPr>
        <w:t>2.1.Gli</w:t>
      </w:r>
      <w:proofErr w:type="gramEnd"/>
      <w:r w:rsidRPr="00F43961">
        <w:rPr>
          <w:rFonts w:cs="Times New Roman"/>
          <w:sz w:val="24"/>
          <w:szCs w:val="24"/>
          <w:lang w:val="it-IT"/>
        </w:rPr>
        <w:t xml:space="preserve"> elementi del processo globale della evangelizzazione. </w:t>
      </w:r>
    </w:p>
    <w:p w:rsidR="00037200" w:rsidRPr="00F43961" w:rsidRDefault="00037200" w:rsidP="00037200">
      <w:pPr>
        <w:spacing w:after="0" w:line="240" w:lineRule="auto"/>
        <w:ind w:left="414" w:hanging="41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sz w:val="24"/>
          <w:szCs w:val="24"/>
          <w:lang w:val="it-IT"/>
        </w:rPr>
        <w:t>ao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lo VI,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Evangelii Nuntiandi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24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: rinnovamento del mondo, testimonianza di vita, annuncio esplicito, apertura del cuore, ingresso nella comunità, sacramenti, apostolato organizzato. </w:t>
      </w:r>
    </w:p>
    <w:p w:rsidR="00037200" w:rsidRPr="00F43961" w:rsidRDefault="00037200" w:rsidP="00037200">
      <w:pPr>
        <w:spacing w:after="0" w:line="240" w:lineRule="auto"/>
        <w:ind w:left="41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Criteri d’interrelazione, integralità e gradualità. </w:t>
      </w:r>
    </w:p>
    <w:p w:rsidR="00037200" w:rsidRPr="00F43961" w:rsidRDefault="00037200" w:rsidP="00037200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mallCaps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es-ES"/>
        </w:rPr>
        <w:t>[ X.</w:t>
      </w:r>
      <w:r w:rsidRPr="00F43961">
        <w:rPr>
          <w:rFonts w:ascii="Times New Roman" w:hAnsi="Times New Roman" w:cs="Times New Roman"/>
          <w:smallCaps/>
          <w:sz w:val="24"/>
          <w:szCs w:val="24"/>
          <w:lang w:val="es-ES"/>
        </w:rPr>
        <w:t>Morlans</w:t>
      </w:r>
      <w:r w:rsidRPr="00F4396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F43961">
        <w:rPr>
          <w:rFonts w:ascii="Times New Roman" w:hAnsi="Times New Roman" w:cs="Times New Roman"/>
          <w:i/>
          <w:sz w:val="24"/>
          <w:szCs w:val="24"/>
          <w:lang w:val="es-ES"/>
        </w:rPr>
        <w:t>El primer anuncio. Es eslabón perdido</w:t>
      </w:r>
      <w:r w:rsidRPr="00F43961">
        <w:rPr>
          <w:rFonts w:ascii="Times New Roman" w:hAnsi="Times New Roman" w:cs="Times New Roman"/>
          <w:sz w:val="24"/>
          <w:szCs w:val="24"/>
          <w:lang w:val="es-ES"/>
        </w:rPr>
        <w:t>, Madrid, PPC 2009, pp. 33-42]</w:t>
      </w:r>
    </w:p>
    <w:p w:rsidR="00037200" w:rsidRPr="00F43961" w:rsidRDefault="00037200" w:rsidP="00037200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mallCaps/>
          <w:sz w:val="24"/>
          <w:szCs w:val="24"/>
          <w:lang w:val="es-ES"/>
        </w:rPr>
      </w:pPr>
    </w:p>
    <w:p w:rsidR="00037200" w:rsidRPr="00F43961" w:rsidRDefault="00037200" w:rsidP="00037200">
      <w:pPr>
        <w:pStyle w:val="Titolo3"/>
        <w:numPr>
          <w:ilvl w:val="0"/>
          <w:numId w:val="0"/>
        </w:numPr>
        <w:ind w:left="360" w:hanging="360"/>
        <w:rPr>
          <w:rFonts w:cs="Times New Roman"/>
          <w:sz w:val="24"/>
          <w:szCs w:val="24"/>
        </w:rPr>
      </w:pPr>
      <w:r w:rsidRPr="00F43961">
        <w:rPr>
          <w:rFonts w:cs="Times New Roman"/>
          <w:sz w:val="24"/>
          <w:szCs w:val="24"/>
        </w:rPr>
        <w:t xml:space="preserve">2.2. Una nuova evangelizzazione </w:t>
      </w:r>
    </w:p>
    <w:p w:rsidR="00037200" w:rsidRPr="00F43961" w:rsidRDefault="00037200" w:rsidP="0003720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Due </w:t>
      </w:r>
      <w:r>
        <w:rPr>
          <w:rFonts w:ascii="Times New Roman" w:hAnsi="Times New Roman" w:cs="Times New Roman"/>
          <w:sz w:val="24"/>
          <w:szCs w:val="24"/>
          <w:lang w:val="it-IT"/>
        </w:rPr>
        <w:t>direzioni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: “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nuovo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ardore” 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nuova evangelizzazione dei cattolici assopiti o </w:t>
      </w:r>
      <w:r w:rsidRPr="00C17994">
        <w:rPr>
          <w:rFonts w:ascii="Times New Roman" w:hAnsi="Times New Roman" w:cs="Times New Roman"/>
          <w:sz w:val="24"/>
          <w:szCs w:val="24"/>
          <w:lang w:val="it-IT"/>
        </w:rPr>
        <w:t>lontani. Nuova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evangelizzazione della stessa Chiesa (Sinodo dei Vescovi 2012).</w:t>
      </w:r>
    </w:p>
    <w:p w:rsidR="00037200" w:rsidRPr="00F43961" w:rsidRDefault="00037200" w:rsidP="0003720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:rsidR="00037200" w:rsidRPr="00F43961" w:rsidRDefault="00037200" w:rsidP="00037200">
      <w:pPr>
        <w:pStyle w:val="Titolo3"/>
        <w:numPr>
          <w:ilvl w:val="0"/>
          <w:numId w:val="0"/>
        </w:numPr>
        <w:ind w:left="360" w:hanging="360"/>
        <w:jc w:val="both"/>
        <w:rPr>
          <w:rFonts w:cs="Times New Roman"/>
          <w:sz w:val="24"/>
          <w:szCs w:val="24"/>
          <w:lang w:val="it-IT"/>
        </w:rPr>
      </w:pPr>
      <w:r w:rsidRPr="00F43961">
        <w:rPr>
          <w:rFonts w:cs="Times New Roman"/>
          <w:sz w:val="24"/>
          <w:szCs w:val="24"/>
          <w:lang w:val="it-IT"/>
        </w:rPr>
        <w:t xml:space="preserve">2.3. La specificità del primo annuncio </w:t>
      </w:r>
    </w:p>
    <w:p w:rsidR="00037200" w:rsidRPr="00F43961" w:rsidRDefault="00037200" w:rsidP="00037200">
      <w:pPr>
        <w:pStyle w:val="Titolo4"/>
        <w:numPr>
          <w:ilvl w:val="0"/>
          <w:numId w:val="0"/>
        </w:numPr>
        <w:jc w:val="both"/>
        <w:rPr>
          <w:rFonts w:cs="Times New Roman"/>
          <w:sz w:val="24"/>
          <w:szCs w:val="24"/>
          <w:lang w:val="it-IT"/>
        </w:rPr>
      </w:pPr>
      <w:r w:rsidRPr="00F43961">
        <w:rPr>
          <w:rFonts w:cs="Times New Roman"/>
          <w:sz w:val="24"/>
          <w:szCs w:val="24"/>
          <w:lang w:val="it-IT"/>
        </w:rPr>
        <w:t xml:space="preserve">2.3.1. Differenza e relazione tra primo annuncio e catechesi </w:t>
      </w:r>
    </w:p>
    <w:p w:rsidR="00037200" w:rsidRPr="00F43961" w:rsidRDefault="00037200" w:rsidP="00037200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Favorire la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nascita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della fede e alimentar</w:t>
      </w: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e la crescita. </w:t>
      </w:r>
    </w:p>
    <w:p w:rsidR="00037200" w:rsidRPr="00F43961" w:rsidRDefault="00037200" w:rsidP="00037200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[ </w:t>
      </w:r>
      <w:proofErr w:type="gramEnd"/>
      <w:r w:rsidRPr="00F43961">
        <w:rPr>
          <w:rFonts w:ascii="Times New Roman" w:hAnsi="Times New Roman" w:cs="Times New Roman"/>
          <w:smallCaps/>
          <w:sz w:val="24"/>
          <w:szCs w:val="24"/>
          <w:lang w:val="it-IT"/>
        </w:rPr>
        <w:t>Morlans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El primer anuncio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, 55-65] </w:t>
      </w:r>
    </w:p>
    <w:p w:rsidR="00037200" w:rsidRPr="00F43961" w:rsidRDefault="00037200" w:rsidP="00037200">
      <w:pPr>
        <w:pStyle w:val="Titolo4"/>
        <w:numPr>
          <w:ilvl w:val="0"/>
          <w:numId w:val="0"/>
        </w:numPr>
        <w:rPr>
          <w:rFonts w:cs="Times New Roman"/>
          <w:sz w:val="24"/>
          <w:szCs w:val="24"/>
        </w:rPr>
      </w:pPr>
      <w:r w:rsidRPr="00F43961">
        <w:rPr>
          <w:rFonts w:cs="Times New Roman"/>
          <w:sz w:val="24"/>
          <w:szCs w:val="24"/>
        </w:rPr>
        <w:t xml:space="preserve">2.3.2.Definizione del primo annuncio </w:t>
      </w:r>
    </w:p>
    <w:p w:rsidR="00037200" w:rsidRPr="00F43961" w:rsidRDefault="00037200" w:rsidP="00037200">
      <w:pPr>
        <w:spacing w:after="0" w:line="240" w:lineRule="auto"/>
        <w:ind w:left="850" w:hanging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37200" w:rsidRPr="00F43961" w:rsidRDefault="00037200" w:rsidP="00037200">
      <w:pPr>
        <w:spacing w:after="0" w:line="240" w:lineRule="auto"/>
        <w:ind w:left="85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</w:rPr>
        <w:t>“Il “primo annuncio” è il luogo dove il kerigma, il messaggio della salvezza del mistero pasquale di Gesù Cristo, è proclamato con gran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F43961">
        <w:rPr>
          <w:rFonts w:ascii="Times New Roman" w:hAnsi="Times New Roman" w:cs="Times New Roman"/>
          <w:sz w:val="24"/>
          <w:szCs w:val="24"/>
        </w:rPr>
        <w:t xml:space="preserve"> potenza spirituale, tale da provocare il pentimento del peccato, la conversione del cuore e la decisione della fede” (Sinodo dei Vescovi 2012, Prop. n. 9). </w:t>
      </w:r>
    </w:p>
    <w:p w:rsidR="00037200" w:rsidRPr="00F43961" w:rsidRDefault="00037200" w:rsidP="0003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200" w:rsidRPr="00F43961" w:rsidRDefault="00037200" w:rsidP="00037200">
      <w:pPr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F43961">
        <w:rPr>
          <w:rFonts w:ascii="Times New Roman" w:hAnsi="Times New Roman" w:cs="Times New Roman"/>
          <w:sz w:val="24"/>
          <w:szCs w:val="24"/>
        </w:rPr>
        <w:t xml:space="preserve">“Con l’espressione primo annuncio ci riferiamo a quelle azioni evangelizzatrici specifiche, spontanee o organizzate, realizzate da individui o da gruppi, con la finalità di proporre il </w:t>
      </w:r>
      <w:r>
        <w:rPr>
          <w:rFonts w:ascii="Times New Roman" w:hAnsi="Times New Roman" w:cs="Times New Roman"/>
          <w:sz w:val="24"/>
          <w:szCs w:val="24"/>
        </w:rPr>
        <w:t xml:space="preserve">nucleo essenziale del </w:t>
      </w:r>
      <w:r w:rsidRPr="00F43961">
        <w:rPr>
          <w:rFonts w:ascii="Times New Roman" w:hAnsi="Times New Roman" w:cs="Times New Roman"/>
          <w:sz w:val="24"/>
          <w:szCs w:val="24"/>
        </w:rPr>
        <w:t xml:space="preserve">Vangelo – Cristo risorto mediatore della comunione con Dio – a chi non conosce Gesù, a chi avendolo conosciuto si è allontanato da Lui, e a chi pensando di conoscerlo vive una fede superficiale, con l’intenzione di suscitare in tutti un interesse per Gesù Cristo che possa condurli a una prima conversione e adesione di fede o a una rivitalizzazione e rinnovamento della fede viva in Lui” (Congresso europeo dei Vescovi e responsabili della catechesi in Europa, Roma 2009, </w:t>
      </w:r>
      <w:r w:rsidRPr="00F43961">
        <w:rPr>
          <w:rFonts w:ascii="Times New Roman" w:hAnsi="Times New Roman" w:cs="Times New Roman"/>
          <w:i/>
          <w:sz w:val="24"/>
          <w:szCs w:val="24"/>
        </w:rPr>
        <w:t>Conclusioni</w:t>
      </w:r>
      <w:r w:rsidRPr="00F4396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200" w:rsidRPr="00F43961" w:rsidRDefault="00037200" w:rsidP="00037200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037200" w:rsidRPr="00F43961" w:rsidRDefault="00037200" w:rsidP="00037200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sz w:val="24"/>
          <w:szCs w:val="24"/>
        </w:rPr>
      </w:pPr>
      <w:r w:rsidRPr="00F43961">
        <w:rPr>
          <w:rFonts w:ascii="Times New Roman" w:hAnsi="Times New Roman" w:cs="Times New Roman"/>
          <w:sz w:val="24"/>
          <w:szCs w:val="24"/>
        </w:rPr>
        <w:t xml:space="preserve">2.3.3. Il </w:t>
      </w:r>
      <w:r w:rsidRPr="00F43961">
        <w:rPr>
          <w:rFonts w:ascii="Times New Roman" w:hAnsi="Times New Roman" w:cs="Times New Roman"/>
          <w:i/>
          <w:sz w:val="24"/>
          <w:szCs w:val="24"/>
        </w:rPr>
        <w:t>primo</w:t>
      </w:r>
      <w:r w:rsidRPr="00F43961">
        <w:rPr>
          <w:rFonts w:ascii="Times New Roman" w:hAnsi="Times New Roman" w:cs="Times New Roman"/>
          <w:sz w:val="24"/>
          <w:szCs w:val="24"/>
        </w:rPr>
        <w:t xml:space="preserve"> annuncio </w:t>
      </w:r>
      <w:r w:rsidRPr="00F43961">
        <w:rPr>
          <w:rFonts w:ascii="Times New Roman" w:hAnsi="Times New Roman" w:cs="Times New Roman"/>
          <w:i/>
          <w:sz w:val="24"/>
          <w:szCs w:val="24"/>
        </w:rPr>
        <w:t>porta</w:t>
      </w:r>
      <w:r w:rsidRPr="00F43961">
        <w:rPr>
          <w:rFonts w:ascii="Times New Roman" w:hAnsi="Times New Roman" w:cs="Times New Roman"/>
          <w:sz w:val="24"/>
          <w:szCs w:val="24"/>
        </w:rPr>
        <w:t xml:space="preserve"> e </w:t>
      </w:r>
      <w:r w:rsidRPr="00F43961">
        <w:rPr>
          <w:rFonts w:ascii="Times New Roman" w:hAnsi="Times New Roman" w:cs="Times New Roman"/>
          <w:i/>
          <w:sz w:val="24"/>
          <w:szCs w:val="24"/>
        </w:rPr>
        <w:t xml:space="preserve">fondamento </w:t>
      </w:r>
      <w:r w:rsidRPr="00F43961">
        <w:rPr>
          <w:rFonts w:ascii="Times New Roman" w:hAnsi="Times New Roman" w:cs="Times New Roman"/>
          <w:sz w:val="24"/>
          <w:szCs w:val="24"/>
        </w:rPr>
        <w:t xml:space="preserve">dell’esperienza cristiana. </w:t>
      </w:r>
    </w:p>
    <w:p w:rsidR="00037200" w:rsidRPr="00F43961" w:rsidRDefault="00037200" w:rsidP="00037200">
      <w:pPr>
        <w:spacing w:after="0" w:line="240" w:lineRule="auto"/>
        <w:ind w:left="709" w:hanging="142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[</w:t>
      </w:r>
      <w:r w:rsidRPr="00F43961">
        <w:rPr>
          <w:rFonts w:ascii="Times New Roman" w:hAnsi="Times New Roman" w:cs="Times New Roman"/>
          <w:smallCaps/>
          <w:sz w:val="24"/>
          <w:szCs w:val="24"/>
          <w:lang w:val="it-IT"/>
        </w:rPr>
        <w:t>Morlans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El primer anuncio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, 45-48] </w:t>
      </w:r>
    </w:p>
    <w:p w:rsidR="00037200" w:rsidRPr="00F43961" w:rsidRDefault="00037200" w:rsidP="00037200">
      <w:pPr>
        <w:spacing w:after="0" w:line="240" w:lineRule="auto"/>
        <w:ind w:left="709" w:hanging="142"/>
        <w:outlineLvl w:val="0"/>
        <w:rPr>
          <w:rFonts w:ascii="Times New Roman" w:hAnsi="Times New Roman" w:cs="Times New Roman"/>
          <w:sz w:val="24"/>
          <w:szCs w:val="24"/>
        </w:rPr>
      </w:pPr>
    </w:p>
    <w:p w:rsidR="00037200" w:rsidRPr="00F43961" w:rsidRDefault="00037200" w:rsidP="00037200">
      <w:pPr>
        <w:spacing w:after="100" w:afterAutospacing="1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2.3.4. Diversi nomi per una stessa azione pastorale: annuncio, primo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annuncio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>, primo annuncio cristiano, annuncio esplicito, annuncio missionario, buona notizia, Vangelo, proclamazione, predicazione, kerigma apostolico, kerigma…</w:t>
      </w:r>
    </w:p>
    <w:p w:rsidR="00037200" w:rsidRPr="00F43961" w:rsidRDefault="00037200" w:rsidP="00037200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2.3.5. </w:t>
      </w:r>
      <w:r w:rsidRPr="00F4396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Diffidenze</w:t>
      </w:r>
      <w:r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e pregiudizi nella re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cezione del primo annuncio nella pastorale cattolica. Il primo annuncio si può fare “poco a poco”?</w:t>
      </w:r>
    </w:p>
    <w:p w:rsidR="00037200" w:rsidRPr="00F43961" w:rsidRDefault="00037200" w:rsidP="00037200">
      <w:pPr>
        <w:spacing w:after="0"/>
        <w:ind w:left="709" w:hanging="1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mallCaps/>
          <w:sz w:val="24"/>
          <w:szCs w:val="24"/>
          <w:lang w:val="it-IT"/>
        </w:rPr>
        <w:t>Morlans,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El primer anuncio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, 48-54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]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037200" w:rsidRPr="00F43961" w:rsidRDefault="00037200" w:rsidP="00037200">
      <w:pPr>
        <w:pStyle w:val="Titolo2"/>
        <w:rPr>
          <w:rFonts w:cs="Times New Roman"/>
          <w:smallCaps/>
          <w:szCs w:val="24"/>
          <w:lang w:val="es-ES"/>
        </w:rPr>
      </w:pPr>
      <w:r w:rsidRPr="00F43961">
        <w:rPr>
          <w:rFonts w:cs="Times New Roman"/>
          <w:szCs w:val="24"/>
          <w:lang w:val="es-ES"/>
        </w:rPr>
        <w:t xml:space="preserve">Approccio dalla teología della rivelazione </w:t>
      </w:r>
    </w:p>
    <w:p w:rsidR="00037200" w:rsidRPr="00F43961" w:rsidRDefault="00037200" w:rsidP="00037200">
      <w:pPr>
        <w:pStyle w:val="Titolo3"/>
        <w:numPr>
          <w:ilvl w:val="0"/>
          <w:numId w:val="0"/>
        </w:numPr>
        <w:ind w:left="360" w:hanging="360"/>
        <w:jc w:val="both"/>
        <w:rPr>
          <w:rFonts w:cs="Times New Roman"/>
          <w:sz w:val="24"/>
          <w:szCs w:val="24"/>
          <w:lang w:val="it-IT"/>
        </w:rPr>
      </w:pPr>
      <w:proofErr w:type="gramStart"/>
      <w:r w:rsidRPr="00F43961">
        <w:rPr>
          <w:rFonts w:cs="Times New Roman"/>
          <w:sz w:val="24"/>
          <w:szCs w:val="24"/>
          <w:lang w:val="it-IT"/>
        </w:rPr>
        <w:t>3.1.La</w:t>
      </w:r>
      <w:proofErr w:type="gramEnd"/>
      <w:r w:rsidRPr="00F43961">
        <w:rPr>
          <w:rFonts w:cs="Times New Roman"/>
          <w:sz w:val="24"/>
          <w:szCs w:val="24"/>
          <w:lang w:val="it-IT"/>
        </w:rPr>
        <w:t xml:space="preserve"> rivelazione come </w:t>
      </w:r>
      <w:r>
        <w:rPr>
          <w:rFonts w:cs="Times New Roman"/>
          <w:sz w:val="24"/>
          <w:szCs w:val="24"/>
          <w:lang w:val="it-IT"/>
        </w:rPr>
        <w:t>avvenimento</w:t>
      </w:r>
      <w:r>
        <w:rPr>
          <w:rFonts w:cs="Times New Roman"/>
          <w:color w:val="FF0000"/>
          <w:sz w:val="24"/>
          <w:szCs w:val="24"/>
          <w:lang w:val="it-IT"/>
        </w:rPr>
        <w:t xml:space="preserve"> </w:t>
      </w:r>
      <w:r w:rsidRPr="00F43961">
        <w:rPr>
          <w:rFonts w:cs="Times New Roman"/>
          <w:sz w:val="24"/>
          <w:szCs w:val="24"/>
          <w:lang w:val="it-IT"/>
        </w:rPr>
        <w:t xml:space="preserve">e incontro attraverso l’azione e la parola </w:t>
      </w:r>
    </w:p>
    <w:p w:rsidR="00037200" w:rsidRPr="00F43961" w:rsidRDefault="00037200" w:rsidP="00037200">
      <w:pPr>
        <w:spacing w:after="0" w:line="240" w:lineRule="auto"/>
        <w:ind w:left="774" w:hanging="66"/>
        <w:jc w:val="both"/>
        <w:rPr>
          <w:rFonts w:ascii="Times New Roman" w:hAnsi="Times New Roman" w:cs="Times New Roman"/>
          <w:sz w:val="24"/>
          <w:szCs w:val="24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r w:rsidRPr="00F43961">
        <w:rPr>
          <w:rFonts w:ascii="Times New Roman" w:hAnsi="Times New Roman" w:cs="Times New Roman"/>
          <w:sz w:val="24"/>
          <w:szCs w:val="24"/>
        </w:rPr>
        <w:t>All'inizio dell'essere cristiano non c'è una decisione etica o una grande idea, bensì l'incontro con un avvenimento, con una Persona, che dà alla vita un nuovo orizzonte e con ciò la direzione decisiva”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(Benedetto XVI,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Deus caritas est,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n.1).</w:t>
      </w:r>
    </w:p>
    <w:p w:rsidR="00037200" w:rsidRPr="00076382" w:rsidRDefault="00037200" w:rsidP="0003720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l cristianesimo </w:t>
      </w: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on un’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attenzione preminente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al</w:t>
      </w:r>
      <w:r>
        <w:rPr>
          <w:rFonts w:ascii="Times New Roman" w:hAnsi="Times New Roman" w:cs="Times New Roman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Pr="005D6F62">
        <w:rPr>
          <w:rFonts w:ascii="Times New Roman" w:hAnsi="Times New Roman" w:cs="Times New Roman"/>
          <w:sz w:val="24"/>
          <w:szCs w:val="24"/>
          <w:lang w:val="it-IT"/>
        </w:rPr>
        <w:t>dottrina e alla morale</w:t>
      </w:r>
      <w:r w:rsidRPr="00F43961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appare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nell’insieme dei fenomeni religiosi</w:t>
      </w:r>
      <w:r>
        <w:rPr>
          <w:rFonts w:ascii="Times New Roman" w:hAnsi="Times New Roman" w:cs="Times New Roman"/>
          <w:sz w:val="24"/>
          <w:szCs w:val="24"/>
          <w:lang w:val="it-IT"/>
        </w:rPr>
        <w:t>, come un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’irruzione aut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comunicatrice di Dio attraverso</w:t>
      </w:r>
      <w:r w:rsidRPr="00F4396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l’azione e la parola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nel corso della storia umana per liberare l’uma</w:t>
      </w:r>
      <w:r>
        <w:rPr>
          <w:rFonts w:ascii="Times New Roman" w:hAnsi="Times New Roman" w:cs="Times New Roman"/>
          <w:sz w:val="24"/>
          <w:szCs w:val="24"/>
          <w:lang w:val="it-IT"/>
        </w:rPr>
        <w:t>nità dal male e farla partecip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e della sua vita trinitaria (DV 2). </w:t>
      </w:r>
    </w:p>
    <w:p w:rsidR="00037200" w:rsidRPr="00F43961" w:rsidRDefault="00037200" w:rsidP="000372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>Tale auto</w:t>
      </w:r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comunicazione di Dio giunge alla pienezza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con l’incarnazione di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Gesù Cristo</w:t>
      </w:r>
      <w:r>
        <w:rPr>
          <w:rFonts w:ascii="Times New Roman" w:hAnsi="Times New Roman" w:cs="Times New Roman"/>
          <w:sz w:val="24"/>
          <w:szCs w:val="24"/>
          <w:lang w:val="it-IT"/>
        </w:rPr>
        <w:t>, Verbo fatto carne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4A5539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 la</w:t>
      </w:r>
      <w:r w:rsidRPr="004A5539">
        <w:rPr>
          <w:rFonts w:ascii="Times New Roman" w:hAnsi="Times New Roman" w:cs="Times New Roman"/>
          <w:color w:val="000000"/>
          <w:sz w:val="24"/>
          <w:szCs w:val="24"/>
        </w:rPr>
        <w:t xml:space="preserve"> sua presenza e con la manifestazione che fa di sé con le parole e con le opere, con i segni e con i miracoli, e specialmente con la sua morte e la sua risurrezione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donandoci poi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lo Spirito Santo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che continua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operare</w:t>
      </w:r>
      <w:r w:rsidRPr="00F43961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b/>
          <w:sz w:val="24"/>
          <w:szCs w:val="24"/>
          <w:lang w:val="it-IT"/>
        </w:rPr>
        <w:t>nell’azione e nella parola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dei suoi seguaci (DV 2 e 4).</w:t>
      </w:r>
    </w:p>
    <w:p w:rsidR="00037200" w:rsidRPr="00F43961" w:rsidRDefault="00037200" w:rsidP="000372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Nel linguaggio teolo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gico lo specifico cristiano risiede </w:t>
      </w:r>
      <w:r>
        <w:rPr>
          <w:rFonts w:ascii="Times New Roman" w:hAnsi="Times New Roman" w:cs="Times New Roman"/>
          <w:sz w:val="24"/>
          <w:szCs w:val="24"/>
          <w:lang w:val="it-IT"/>
        </w:rPr>
        <w:t>nel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carattere </w:t>
      </w:r>
      <w:r w:rsidRPr="00F43961">
        <w:rPr>
          <w:rFonts w:ascii="Times New Roman" w:hAnsi="Times New Roman" w:cs="Times New Roman"/>
          <w:b/>
          <w:sz w:val="24"/>
          <w:szCs w:val="24"/>
          <w:lang w:val="it-IT"/>
        </w:rPr>
        <w:t>escatologico e pneumatologico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ella risurrezione di Gesù Cristo come anticipazione del</w:t>
      </w:r>
      <w:r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felicità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finale della storia umana, resa possibile dalla mediazione dello Spirito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Santo artefice dell’e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ffusione di questa tensione escatologica nella vita dei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credenti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037200" w:rsidRPr="00F43961" w:rsidRDefault="00037200" w:rsidP="000372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Un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autentico sviluppo dottrinale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cristiano, nella prassi morale e nelle forme di vita ecclesiale </w:t>
      </w:r>
      <w:r>
        <w:rPr>
          <w:rFonts w:ascii="Times New Roman" w:hAnsi="Times New Roman" w:cs="Times New Roman"/>
          <w:sz w:val="24"/>
          <w:szCs w:val="24"/>
          <w:lang w:val="it-IT"/>
        </w:rPr>
        <w:t>si attua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nell’adesione, grazie a questo carattere escatologico e pneumatologico,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al nucleo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centrale della fede cristiana: la risurrezione di Gesù Cristo e il dono dello Spirito Santo.</w:t>
      </w:r>
      <w:r w:rsidRPr="00F43961">
        <w:rPr>
          <w:rStyle w:val="Rimandonotaapidipagina"/>
          <w:sz w:val="24"/>
          <w:szCs w:val="24"/>
          <w:lang w:val="es-ES"/>
        </w:rPr>
        <w:footnoteReference w:id="1"/>
      </w:r>
    </w:p>
    <w:p w:rsidR="00037200" w:rsidRPr="00F43961" w:rsidRDefault="00037200" w:rsidP="0003720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’incontro interpersonale e comunitario –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ecclesiale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- con Cristo risorto e la conversione progressiva a Lui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si realizza attraverso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parole </w:t>
      </w:r>
      <w:r>
        <w:rPr>
          <w:rFonts w:ascii="Times New Roman" w:hAnsi="Times New Roman" w:cs="Times New Roman"/>
          <w:sz w:val="24"/>
          <w:szCs w:val="24"/>
          <w:lang w:val="it-IT"/>
        </w:rPr>
        <w:t>e opere.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Le parole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siano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esse -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annuncio,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lectio divina,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catechesi, confessione dottrinale o omelia</w:t>
      </w:r>
      <w:r w:rsidRPr="00A85105">
        <w:rPr>
          <w:rFonts w:ascii="Times New Roman" w:hAnsi="Times New Roman" w:cs="Times New Roman"/>
          <w:sz w:val="24"/>
          <w:szCs w:val="24"/>
          <w:lang w:val="it-IT"/>
        </w:rPr>
        <w:t>, sono volte</w:t>
      </w:r>
      <w:r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alle azioni 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ai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sacramenti, e questi come vere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azioni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di Gesù Cristo risorto nell’assemblea</w:t>
      </w:r>
      <w:r w:rsidRPr="00F43961">
        <w:rPr>
          <w:rStyle w:val="Rimandonotaapidipagina"/>
          <w:sz w:val="24"/>
          <w:szCs w:val="24"/>
          <w:lang w:val="es-ES"/>
        </w:rPr>
        <w:footnoteReference w:id="2"/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realizza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no pienamente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ciò che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le parole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annunciano e </w:t>
      </w:r>
      <w:r>
        <w:rPr>
          <w:rFonts w:ascii="Times New Roman" w:hAnsi="Times New Roman" w:cs="Times New Roman"/>
          <w:sz w:val="24"/>
          <w:szCs w:val="24"/>
          <w:lang w:val="it-IT"/>
        </w:rPr>
        <w:t>la loro esatta comprensione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F43961">
        <w:rPr>
          <w:rStyle w:val="Rimandonotaapidipagina"/>
          <w:sz w:val="24"/>
          <w:szCs w:val="24"/>
          <w:lang w:val="es-ES"/>
        </w:rPr>
        <w:footnoteReference w:id="3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</w:p>
    <w:p w:rsidR="00037200" w:rsidRPr="00F43961" w:rsidRDefault="00037200" w:rsidP="00037200">
      <w:pPr>
        <w:pStyle w:val="Titolo3"/>
        <w:numPr>
          <w:ilvl w:val="0"/>
          <w:numId w:val="0"/>
        </w:numPr>
        <w:spacing w:line="240" w:lineRule="auto"/>
        <w:ind w:left="360" w:hanging="360"/>
        <w:rPr>
          <w:rFonts w:cs="Times New Roman"/>
          <w:smallCaps/>
          <w:sz w:val="24"/>
          <w:szCs w:val="24"/>
          <w:lang w:val="it-IT"/>
        </w:rPr>
      </w:pPr>
      <w:proofErr w:type="gramStart"/>
      <w:r w:rsidRPr="00F43961">
        <w:rPr>
          <w:rFonts w:cs="Times New Roman"/>
          <w:sz w:val="24"/>
          <w:szCs w:val="24"/>
          <w:lang w:val="it-IT"/>
        </w:rPr>
        <w:t xml:space="preserve">3.2.La pedagogia divina della rivelazione: incarnazione, “venite e vedrete… </w:t>
      </w:r>
      <w:proofErr w:type="gramEnd"/>
    </w:p>
    <w:p w:rsidR="00037200" w:rsidRPr="00F43961" w:rsidRDefault="00037200" w:rsidP="00037200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:rsidR="00037200" w:rsidRPr="00F43961" w:rsidRDefault="00037200" w:rsidP="000372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Quanto fin qui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sviluppato,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è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 xml:space="preserve">chiamato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pedagogia divina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la quale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suppone un’attenzione speciale nel momento dell’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avvio di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un cammino di crescita progressiva.</w:t>
      </w:r>
      <w:r w:rsidRPr="00F43961">
        <w:rPr>
          <w:rStyle w:val="Rimandonotaapidipagina"/>
          <w:sz w:val="24"/>
          <w:szCs w:val="24"/>
          <w:lang w:val="es-ES"/>
        </w:rPr>
        <w:footnoteReference w:id="4"/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Pedagogia non vuol dire metodologia, è qualcosa di anteriore e molto più importante.</w:t>
      </w:r>
    </w:p>
    <w:p w:rsidR="00037200" w:rsidRPr="00F43961" w:rsidRDefault="00037200" w:rsidP="00037200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:rsidR="00037200" w:rsidRPr="00F43961" w:rsidRDefault="00037200" w:rsidP="00037200">
      <w:pPr>
        <w:pStyle w:val="Titolo3"/>
        <w:numPr>
          <w:ilvl w:val="0"/>
          <w:numId w:val="0"/>
        </w:numPr>
        <w:spacing w:line="240" w:lineRule="auto"/>
        <w:ind w:left="360" w:hanging="360"/>
        <w:rPr>
          <w:rFonts w:cs="Times New Roman"/>
          <w:sz w:val="24"/>
          <w:szCs w:val="24"/>
          <w:lang w:val="it-IT"/>
        </w:rPr>
      </w:pPr>
      <w:proofErr w:type="gramStart"/>
      <w:r w:rsidRPr="00F43961">
        <w:rPr>
          <w:rFonts w:cs="Times New Roman"/>
          <w:sz w:val="24"/>
          <w:szCs w:val="24"/>
          <w:lang w:val="it-IT"/>
        </w:rPr>
        <w:t>3.3.Il</w:t>
      </w:r>
      <w:proofErr w:type="gramEnd"/>
      <w:r w:rsidRPr="00F43961">
        <w:rPr>
          <w:rFonts w:cs="Times New Roman"/>
          <w:sz w:val="24"/>
          <w:szCs w:val="24"/>
          <w:lang w:val="it-IT"/>
        </w:rPr>
        <w:t xml:space="preserve"> primo a</w:t>
      </w:r>
      <w:r>
        <w:rPr>
          <w:rFonts w:cs="Times New Roman"/>
          <w:sz w:val="24"/>
          <w:szCs w:val="24"/>
          <w:lang w:val="it-IT"/>
        </w:rPr>
        <w:t xml:space="preserve">nnuncio – kerigma apostolico – </w:t>
      </w:r>
      <w:r w:rsidRPr="00F43961">
        <w:rPr>
          <w:rFonts w:cs="Times New Roman"/>
          <w:sz w:val="24"/>
          <w:szCs w:val="24"/>
          <w:lang w:val="it-IT"/>
        </w:rPr>
        <w:t xml:space="preserve">la prima </w:t>
      </w:r>
      <w:r>
        <w:rPr>
          <w:rFonts w:cs="Times New Roman"/>
          <w:sz w:val="24"/>
          <w:szCs w:val="24"/>
          <w:lang w:val="it-IT"/>
        </w:rPr>
        <w:t>parola -azione</w:t>
      </w:r>
      <w:r w:rsidRPr="00F43961">
        <w:rPr>
          <w:rFonts w:cs="Times New Roman"/>
          <w:sz w:val="24"/>
          <w:szCs w:val="24"/>
          <w:lang w:val="it-IT"/>
        </w:rPr>
        <w:t xml:space="preserve"> che favorisce l’evento-incontro personale con Gesù Cristo risorto </w:t>
      </w:r>
    </w:p>
    <w:p w:rsidR="00037200" w:rsidRPr="00F43961" w:rsidRDefault="00037200" w:rsidP="00037200">
      <w:pPr>
        <w:pStyle w:val="Titolo2"/>
        <w:numPr>
          <w:ilvl w:val="0"/>
          <w:numId w:val="0"/>
        </w:numPr>
        <w:spacing w:before="0" w:line="240" w:lineRule="auto"/>
        <w:ind w:left="357" w:hanging="357"/>
        <w:rPr>
          <w:rFonts w:cs="Times New Roman"/>
          <w:szCs w:val="24"/>
          <w:lang w:val="it-IT"/>
        </w:rPr>
      </w:pPr>
      <w:r w:rsidRPr="00F43961">
        <w:rPr>
          <w:rFonts w:cs="Times New Roman"/>
          <w:szCs w:val="24"/>
          <w:lang w:val="it-IT"/>
        </w:rPr>
        <w:t>4. Approccio dall’esegesi biblica</w:t>
      </w:r>
    </w:p>
    <w:p w:rsidR="00037200" w:rsidRDefault="00037200" w:rsidP="00037200">
      <w:pPr>
        <w:pStyle w:val="Titolo2"/>
        <w:numPr>
          <w:ilvl w:val="0"/>
          <w:numId w:val="0"/>
        </w:numPr>
        <w:spacing w:before="0" w:line="240" w:lineRule="auto"/>
        <w:ind w:left="358" w:hanging="74"/>
        <w:jc w:val="both"/>
        <w:rPr>
          <w:rFonts w:cs="Times New Roman"/>
          <w:b w:val="0"/>
          <w:szCs w:val="24"/>
          <w:lang w:val="it-IT"/>
        </w:rPr>
      </w:pPr>
    </w:p>
    <w:p w:rsidR="00037200" w:rsidRPr="00F43961" w:rsidRDefault="00037200" w:rsidP="00037200">
      <w:pPr>
        <w:pStyle w:val="Titolo2"/>
        <w:numPr>
          <w:ilvl w:val="0"/>
          <w:numId w:val="0"/>
        </w:numPr>
        <w:spacing w:before="0" w:line="240" w:lineRule="auto"/>
        <w:ind w:left="358" w:hanging="74"/>
        <w:jc w:val="both"/>
        <w:rPr>
          <w:rFonts w:cs="Times New Roman"/>
          <w:b w:val="0"/>
          <w:szCs w:val="24"/>
          <w:lang w:val="it-IT"/>
        </w:rPr>
      </w:pPr>
      <w:r>
        <w:rPr>
          <w:rFonts w:cs="Times New Roman"/>
          <w:b w:val="0"/>
          <w:szCs w:val="24"/>
          <w:lang w:val="it-IT"/>
        </w:rPr>
        <w:t>Su</w:t>
      </w:r>
      <w:r w:rsidRPr="00F43961">
        <w:rPr>
          <w:rFonts w:cs="Times New Roman"/>
          <w:b w:val="0"/>
          <w:szCs w:val="24"/>
          <w:lang w:val="it-IT"/>
        </w:rPr>
        <w:t xml:space="preserve">lla rivelazione </w:t>
      </w:r>
      <w:r>
        <w:rPr>
          <w:rFonts w:cs="Times New Roman"/>
          <w:b w:val="0"/>
          <w:szCs w:val="24"/>
          <w:lang w:val="it-IT"/>
        </w:rPr>
        <w:t>del</w:t>
      </w:r>
      <w:r w:rsidRPr="00F43961">
        <w:rPr>
          <w:rFonts w:cs="Times New Roman"/>
          <w:b w:val="0"/>
          <w:szCs w:val="24"/>
          <w:lang w:val="it-IT"/>
        </w:rPr>
        <w:t>la Parola e della sua corris</w:t>
      </w:r>
      <w:r>
        <w:rPr>
          <w:rFonts w:cs="Times New Roman"/>
          <w:b w:val="0"/>
          <w:szCs w:val="24"/>
          <w:lang w:val="it-IT"/>
        </w:rPr>
        <w:t xml:space="preserve">pondente trasmissione nei testi </w:t>
      </w:r>
      <w:r w:rsidRPr="00F43961">
        <w:rPr>
          <w:rFonts w:cs="Times New Roman"/>
          <w:b w:val="0"/>
          <w:szCs w:val="24"/>
          <w:lang w:val="it-IT"/>
        </w:rPr>
        <w:t xml:space="preserve">biblici </w:t>
      </w:r>
      <w:r>
        <w:rPr>
          <w:rFonts w:cs="Times New Roman"/>
          <w:b w:val="0"/>
          <w:szCs w:val="24"/>
          <w:lang w:val="it-IT"/>
        </w:rPr>
        <w:t xml:space="preserve">è </w:t>
      </w:r>
      <w:r w:rsidRPr="00F43961">
        <w:rPr>
          <w:rFonts w:cs="Times New Roman"/>
          <w:b w:val="0"/>
          <w:szCs w:val="24"/>
          <w:lang w:val="it-IT"/>
        </w:rPr>
        <w:t xml:space="preserve">inevitabile </w:t>
      </w:r>
      <w:r>
        <w:rPr>
          <w:rFonts w:cs="Times New Roman"/>
          <w:b w:val="0"/>
          <w:szCs w:val="24"/>
          <w:lang w:val="it-IT"/>
        </w:rPr>
        <w:t>aprire</w:t>
      </w:r>
      <w:r w:rsidRPr="00F43961">
        <w:rPr>
          <w:rFonts w:cs="Times New Roman"/>
          <w:b w:val="0"/>
          <w:szCs w:val="24"/>
          <w:lang w:val="it-IT"/>
        </w:rPr>
        <w:t xml:space="preserve"> un capitolo</w:t>
      </w:r>
      <w:r>
        <w:rPr>
          <w:rFonts w:cs="Times New Roman"/>
          <w:b w:val="0"/>
          <w:szCs w:val="24"/>
          <w:lang w:val="it-IT"/>
        </w:rPr>
        <w:t xml:space="preserve">, non facile, sull’approccio </w:t>
      </w:r>
      <w:r w:rsidRPr="00F43961">
        <w:rPr>
          <w:rFonts w:cs="Times New Roman"/>
          <w:b w:val="0"/>
          <w:szCs w:val="24"/>
          <w:lang w:val="it-IT"/>
        </w:rPr>
        <w:t xml:space="preserve">scientifico </w:t>
      </w:r>
      <w:r>
        <w:rPr>
          <w:rFonts w:cs="Times New Roman"/>
          <w:b w:val="0"/>
          <w:szCs w:val="24"/>
          <w:lang w:val="it-IT"/>
        </w:rPr>
        <w:t>a questo</w:t>
      </w:r>
      <w:r w:rsidRPr="00F43961">
        <w:rPr>
          <w:rFonts w:cs="Times New Roman"/>
          <w:b w:val="0"/>
          <w:szCs w:val="24"/>
          <w:lang w:val="it-IT"/>
        </w:rPr>
        <w:t xml:space="preserve"> </w:t>
      </w:r>
      <w:r>
        <w:rPr>
          <w:rFonts w:cs="Times New Roman"/>
          <w:b w:val="0"/>
          <w:szCs w:val="24"/>
          <w:lang w:val="it-IT"/>
        </w:rPr>
        <w:t xml:space="preserve">problema. </w:t>
      </w:r>
      <w:r w:rsidRPr="00F43961">
        <w:rPr>
          <w:rFonts w:cs="Times New Roman"/>
          <w:b w:val="0"/>
          <w:szCs w:val="24"/>
          <w:lang w:val="it-IT"/>
        </w:rPr>
        <w:t xml:space="preserve">Si deve stabilire una relazione tra esegesi ed ermeneutica, ossia, tra ciò che dice il testo e ciò che </w:t>
      </w:r>
      <w:proofErr w:type="gramStart"/>
      <w:r w:rsidRPr="00F43961">
        <w:rPr>
          <w:rFonts w:cs="Times New Roman"/>
          <w:b w:val="0"/>
          <w:szCs w:val="24"/>
          <w:lang w:val="it-IT"/>
        </w:rPr>
        <w:t>dice</w:t>
      </w:r>
      <w:proofErr w:type="gramEnd"/>
      <w:r w:rsidRPr="00F43961">
        <w:rPr>
          <w:rFonts w:cs="Times New Roman"/>
          <w:b w:val="0"/>
          <w:szCs w:val="24"/>
          <w:lang w:val="it-IT"/>
        </w:rPr>
        <w:t xml:space="preserve"> oggi a noi nel nostro contesto attuale, soprattutto per ispirare la pratica del primo annuncio o kerigma nel contesto </w:t>
      </w:r>
      <w:r>
        <w:rPr>
          <w:rFonts w:cs="Times New Roman"/>
          <w:b w:val="0"/>
          <w:szCs w:val="24"/>
          <w:lang w:val="it-IT"/>
        </w:rPr>
        <w:t>attuale della evangelizzazione</w:t>
      </w:r>
      <w:r w:rsidRPr="00F43961">
        <w:rPr>
          <w:rFonts w:cs="Times New Roman"/>
          <w:b w:val="0"/>
          <w:szCs w:val="24"/>
          <w:lang w:val="it-IT"/>
        </w:rPr>
        <w:t>.</w:t>
      </w:r>
    </w:p>
    <w:p w:rsidR="00037200" w:rsidRPr="00F43961" w:rsidRDefault="00037200" w:rsidP="00037200">
      <w:pPr>
        <w:pStyle w:val="Paragrafoelenco"/>
        <w:ind w:left="720"/>
        <w:jc w:val="both"/>
        <w:rPr>
          <w:lang w:val="it-IT"/>
        </w:rPr>
      </w:pPr>
    </w:p>
    <w:p w:rsidR="00037200" w:rsidRPr="00F43961" w:rsidRDefault="00037200" w:rsidP="00037200">
      <w:pPr>
        <w:pStyle w:val="Paragrafoelenco"/>
        <w:ind w:left="284"/>
        <w:jc w:val="both"/>
        <w:rPr>
          <w:lang w:val="it-IT"/>
        </w:rPr>
      </w:pPr>
      <w:r w:rsidRPr="00F43961">
        <w:rPr>
          <w:lang w:val="it-IT"/>
        </w:rPr>
        <w:t xml:space="preserve">In questo senso, si deve evitare </w:t>
      </w:r>
      <w:r>
        <w:rPr>
          <w:lang w:val="it-IT"/>
        </w:rPr>
        <w:t xml:space="preserve">sia </w:t>
      </w:r>
      <w:r w:rsidRPr="00F43961">
        <w:rPr>
          <w:lang w:val="it-IT"/>
        </w:rPr>
        <w:t xml:space="preserve">un fondamentalismo biblico sia cerchi di nascondere formule </w:t>
      </w:r>
      <w:r w:rsidRPr="00EA403A">
        <w:rPr>
          <w:lang w:val="it-IT"/>
        </w:rPr>
        <w:t>stereotipate</w:t>
      </w:r>
      <w:r w:rsidRPr="00F43961">
        <w:rPr>
          <w:lang w:val="it-IT"/>
        </w:rPr>
        <w:t xml:space="preserve"> di annuncio della fede, </w:t>
      </w:r>
      <w:r>
        <w:rPr>
          <w:lang w:val="it-IT"/>
        </w:rPr>
        <w:t xml:space="preserve">sia </w:t>
      </w:r>
      <w:r w:rsidRPr="00F43961">
        <w:rPr>
          <w:lang w:val="it-IT"/>
        </w:rPr>
        <w:t xml:space="preserve">una dimenticanza pastorale </w:t>
      </w:r>
      <w:proofErr w:type="gramStart"/>
      <w:r w:rsidRPr="00F43961">
        <w:rPr>
          <w:lang w:val="it-IT"/>
        </w:rPr>
        <w:t xml:space="preserve">della </w:t>
      </w:r>
      <w:proofErr w:type="gramEnd"/>
      <w:r w:rsidRPr="00F43961">
        <w:rPr>
          <w:lang w:val="it-IT"/>
        </w:rPr>
        <w:t>origine verbale della evangelizzazione che non può né essere sostituita dalla testimonianza né ridursi a mera informazione o comunicazione.</w:t>
      </w:r>
    </w:p>
    <w:p w:rsidR="00037200" w:rsidRPr="00F43961" w:rsidRDefault="00037200" w:rsidP="00037200">
      <w:pPr>
        <w:pStyle w:val="Paragrafoelenco"/>
        <w:ind w:left="720"/>
        <w:rPr>
          <w:lang w:val="it-IT"/>
        </w:rPr>
      </w:pPr>
    </w:p>
    <w:p w:rsidR="00037200" w:rsidRPr="00F43961" w:rsidRDefault="00037200" w:rsidP="0003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4.1. Antecedenti del primo annuncio o kerigma nella letteratura extrabiblica</w:t>
      </w:r>
    </w:p>
    <w:p w:rsidR="00037200" w:rsidRPr="00F43961" w:rsidRDefault="00037200" w:rsidP="00037200">
      <w:pPr>
        <w:spacing w:after="0" w:line="240" w:lineRule="auto"/>
        <w:ind w:left="708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Euangelisasthai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(evangelizzare: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dare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una buona notizia) in Omero significa annuncio di una vittoria, e, quindi, annuncio di un bene, di gioia, di felicità. </w:t>
      </w:r>
    </w:p>
    <w:p w:rsidR="00037200" w:rsidRPr="00F43961" w:rsidRDefault="00037200" w:rsidP="000372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Kerix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40568D">
        <w:rPr>
          <w:rFonts w:ascii="Times New Roman" w:hAnsi="Times New Roman" w:cs="Times New Roman"/>
          <w:sz w:val="24"/>
          <w:szCs w:val="24"/>
          <w:lang w:val="it-IT"/>
        </w:rPr>
        <w:t xml:space="preserve">araldo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che annuncia) appare circa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90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volte in Omero, ma il verbo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kerisein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(annunciare) solo 10.</w:t>
      </w:r>
      <w:r w:rsidRPr="00F43961">
        <w:rPr>
          <w:rStyle w:val="Rimandonotaapidipagina"/>
          <w:sz w:val="24"/>
          <w:szCs w:val="24"/>
          <w:lang w:val="es-ES"/>
        </w:rPr>
        <w:footnoteReference w:id="5"/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037200" w:rsidRPr="00F43961" w:rsidRDefault="00037200" w:rsidP="00037200">
      <w:pPr>
        <w:spacing w:after="0" w:line="240" w:lineRule="auto"/>
        <w:ind w:left="708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Evangelium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nell’Imperio romano,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a partire dall’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>imperatore Augusto, significa un annuncio che viene dall’Imperatore, e che, come tale, è positivo, è rinnovamento del mondo, è salvezza.</w:t>
      </w:r>
      <w:r w:rsidRPr="00F43961">
        <w:rPr>
          <w:rStyle w:val="Rimandonotaapidipagina"/>
          <w:sz w:val="24"/>
          <w:szCs w:val="24"/>
          <w:lang w:val="es-ES"/>
        </w:rPr>
        <w:footnoteReference w:id="6"/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037200" w:rsidRPr="00F43961" w:rsidRDefault="00037200" w:rsidP="00037200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:rsidR="00037200" w:rsidRPr="00F43961" w:rsidRDefault="00037200" w:rsidP="000372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4.2. La rivelazione attraverso la parola, e il linguaggio del primo annuncio o buona notizia nell’Antico Testamento </w:t>
      </w:r>
    </w:p>
    <w:p w:rsidR="00037200" w:rsidRPr="00F43961" w:rsidRDefault="00037200" w:rsidP="00037200">
      <w:pPr>
        <w:pStyle w:val="Paragrafoelenco"/>
        <w:numPr>
          <w:ilvl w:val="0"/>
          <w:numId w:val="1"/>
        </w:numPr>
        <w:ind w:left="1068"/>
        <w:rPr>
          <w:i/>
          <w:lang w:val="es-ES"/>
        </w:rPr>
      </w:pPr>
      <w:r w:rsidRPr="00F43961">
        <w:rPr>
          <w:i/>
          <w:lang w:val="es-ES"/>
        </w:rPr>
        <w:t xml:space="preserve">La rivelazione attraverso la parola </w:t>
      </w:r>
    </w:p>
    <w:p w:rsidR="00037200" w:rsidRPr="00F43961" w:rsidRDefault="00037200" w:rsidP="00037200">
      <w:pPr>
        <w:pStyle w:val="Paragrafoelenco"/>
        <w:ind w:left="1068"/>
        <w:rPr>
          <w:i/>
          <w:lang w:val="es-ES"/>
        </w:rPr>
      </w:pPr>
    </w:p>
    <w:p w:rsidR="00037200" w:rsidRPr="00F43961" w:rsidRDefault="00037200" w:rsidP="00037200">
      <w:pPr>
        <w:pStyle w:val="Paragrafoelenco"/>
        <w:ind w:left="711" w:hanging="708"/>
        <w:jc w:val="both"/>
        <w:rPr>
          <w:lang w:val="it-IT"/>
        </w:rPr>
      </w:pPr>
      <w:r w:rsidRPr="00F43961">
        <w:rPr>
          <w:lang w:val="it-IT"/>
        </w:rPr>
        <w:tab/>
        <w:t xml:space="preserve">Il Dio che si rivela </w:t>
      </w:r>
      <w:r>
        <w:rPr>
          <w:lang w:val="it-IT"/>
        </w:rPr>
        <w:t>al</w:t>
      </w:r>
      <w:r w:rsidRPr="00F43961">
        <w:rPr>
          <w:lang w:val="it-IT"/>
        </w:rPr>
        <w:t xml:space="preserve"> Popolo di Israele sceglie come modo di comunicarsi un elemento molto umano, che gli permette allo stesso tempo di farsi presente e mantenere la sua trascendenza (si ricordi </w:t>
      </w:r>
      <w:r>
        <w:rPr>
          <w:lang w:val="it-IT"/>
        </w:rPr>
        <w:t>la ferma proibizione di forgiare</w:t>
      </w:r>
      <w:r w:rsidRPr="00F43961">
        <w:rPr>
          <w:lang w:val="it-IT"/>
        </w:rPr>
        <w:t xml:space="preserve"> immagini di Dio). </w:t>
      </w:r>
      <w:r>
        <w:rPr>
          <w:lang w:val="it-IT"/>
        </w:rPr>
        <w:t xml:space="preserve">Questo elemento umano fragile </w:t>
      </w:r>
      <w:r w:rsidRPr="00F43961">
        <w:rPr>
          <w:lang w:val="it-IT"/>
        </w:rPr>
        <w:t xml:space="preserve">ed </w:t>
      </w:r>
      <w:proofErr w:type="gramStart"/>
      <w:r w:rsidRPr="00F43961">
        <w:rPr>
          <w:lang w:val="it-IT"/>
        </w:rPr>
        <w:t>effimero, ma</w:t>
      </w:r>
      <w:proofErr w:type="gramEnd"/>
      <w:r w:rsidRPr="00F43961">
        <w:rPr>
          <w:lang w:val="it-IT"/>
        </w:rPr>
        <w:t xml:space="preserve"> capace di ferire come una spada e di curare come il migliore balsamo è… la parola.</w:t>
      </w:r>
    </w:p>
    <w:p w:rsidR="00037200" w:rsidRPr="00F43961" w:rsidRDefault="00037200" w:rsidP="00037200">
      <w:pPr>
        <w:pStyle w:val="Paragrafoelenco"/>
        <w:ind w:left="711" w:hanging="708"/>
        <w:rPr>
          <w:lang w:val="it-IT"/>
        </w:rPr>
      </w:pPr>
    </w:p>
    <w:p w:rsidR="00037200" w:rsidRPr="00F43961" w:rsidRDefault="00037200" w:rsidP="00037200">
      <w:pPr>
        <w:pStyle w:val="Paragrafoelenco"/>
        <w:ind w:left="711" w:hanging="708"/>
        <w:jc w:val="both"/>
        <w:rPr>
          <w:lang w:val="it-IT"/>
        </w:rPr>
      </w:pPr>
      <w:r>
        <w:rPr>
          <w:lang w:val="it-IT"/>
        </w:rPr>
        <w:t xml:space="preserve">     </w:t>
      </w:r>
      <w:r>
        <w:rPr>
          <w:lang w:val="it-IT"/>
        </w:rPr>
        <w:tab/>
        <w:t xml:space="preserve"> </w:t>
      </w:r>
      <w:r w:rsidRPr="00F43961">
        <w:rPr>
          <w:lang w:val="it-IT"/>
        </w:rPr>
        <w:t>L’espressione ebraica</w:t>
      </w:r>
      <w:r w:rsidRPr="00F43961">
        <w:rPr>
          <w:i/>
          <w:lang w:val="it-IT"/>
        </w:rPr>
        <w:t xml:space="preserve"> dabar</w:t>
      </w:r>
      <w:r w:rsidRPr="00F43961">
        <w:rPr>
          <w:lang w:val="it-IT"/>
        </w:rPr>
        <w:t xml:space="preserve"> – parola – esprime la categoria fondamentale </w:t>
      </w:r>
      <w:r w:rsidRPr="00EA403A">
        <w:rPr>
          <w:lang w:val="it-IT"/>
        </w:rPr>
        <w:t>con cui</w:t>
      </w:r>
      <w:r>
        <w:rPr>
          <w:lang w:val="it-IT"/>
        </w:rPr>
        <w:t xml:space="preserve"> </w:t>
      </w:r>
      <w:r w:rsidRPr="00EA403A">
        <w:rPr>
          <w:lang w:val="it-IT"/>
        </w:rPr>
        <w:t xml:space="preserve">si </w:t>
      </w:r>
      <w:r>
        <w:rPr>
          <w:lang w:val="it-IT"/>
        </w:rPr>
        <w:t xml:space="preserve">attua la rivelazione. </w:t>
      </w:r>
      <w:proofErr w:type="gramStart"/>
      <w:r>
        <w:rPr>
          <w:lang w:val="it-IT"/>
        </w:rPr>
        <w:t xml:space="preserve">In effetti, </w:t>
      </w:r>
      <w:r w:rsidRPr="00F43961">
        <w:rPr>
          <w:lang w:val="it-IT"/>
        </w:rPr>
        <w:t xml:space="preserve">l’espressione parola di Dio – </w:t>
      </w:r>
      <w:r w:rsidRPr="00F43961">
        <w:rPr>
          <w:i/>
          <w:lang w:val="it-IT"/>
        </w:rPr>
        <w:t>dabar Yhwh</w:t>
      </w:r>
      <w:r w:rsidRPr="00F43961">
        <w:rPr>
          <w:lang w:val="it-IT"/>
        </w:rPr>
        <w:t xml:space="preserve"> – appare 242 volte nell’Antico Testamento</w:t>
      </w:r>
      <w:proofErr w:type="gramEnd"/>
      <w:r w:rsidRPr="00F43961">
        <w:rPr>
          <w:lang w:val="it-IT"/>
        </w:rPr>
        <w:t xml:space="preserve">. Si usa, ma con meno frequenza, anche </w:t>
      </w:r>
      <w:r w:rsidRPr="00F43961">
        <w:rPr>
          <w:i/>
          <w:lang w:val="it-IT"/>
        </w:rPr>
        <w:t>‘amar</w:t>
      </w:r>
      <w:r w:rsidRPr="00F43961">
        <w:rPr>
          <w:lang w:val="it-IT"/>
        </w:rPr>
        <w:t xml:space="preserve"> – </w:t>
      </w:r>
      <w:r w:rsidRPr="00F43961">
        <w:rPr>
          <w:i/>
          <w:lang w:val="it-IT"/>
        </w:rPr>
        <w:t xml:space="preserve">ko amar Yhwh </w:t>
      </w:r>
      <w:r w:rsidRPr="00F43961">
        <w:rPr>
          <w:lang w:val="it-IT"/>
        </w:rPr>
        <w:t>(così dice Yhwh)</w:t>
      </w:r>
      <w:r w:rsidRPr="00F43961">
        <w:rPr>
          <w:i/>
          <w:lang w:val="it-IT"/>
        </w:rPr>
        <w:t xml:space="preserve"> </w:t>
      </w:r>
      <w:r w:rsidRPr="00F43961">
        <w:rPr>
          <w:lang w:val="it-IT"/>
        </w:rPr>
        <w:t xml:space="preserve">– che appare </w:t>
      </w:r>
      <w:proofErr w:type="gramStart"/>
      <w:r w:rsidRPr="00F43961">
        <w:rPr>
          <w:lang w:val="it-IT"/>
        </w:rPr>
        <w:t>90</w:t>
      </w:r>
      <w:proofErr w:type="gramEnd"/>
      <w:r w:rsidRPr="00F43961">
        <w:rPr>
          <w:lang w:val="it-IT"/>
        </w:rPr>
        <w:t xml:space="preserve"> volte.</w:t>
      </w:r>
      <w:r>
        <w:rPr>
          <w:lang w:val="it-IT"/>
        </w:rPr>
        <w:t xml:space="preserve"> </w:t>
      </w:r>
      <w:r w:rsidRPr="00F43961">
        <w:rPr>
          <w:i/>
          <w:lang w:val="it-IT"/>
        </w:rPr>
        <w:t>Dabar</w:t>
      </w:r>
      <w:r w:rsidRPr="00F43961">
        <w:rPr>
          <w:lang w:val="it-IT"/>
        </w:rPr>
        <w:t xml:space="preserve"> significa al contempo</w:t>
      </w:r>
      <w:r>
        <w:rPr>
          <w:lang w:val="it-IT"/>
        </w:rPr>
        <w:t xml:space="preserve"> </w:t>
      </w:r>
      <w:r w:rsidRPr="00F43961">
        <w:rPr>
          <w:lang w:val="it-IT"/>
        </w:rPr>
        <w:t>“</w:t>
      </w:r>
      <w:r w:rsidRPr="00F43961">
        <w:rPr>
          <w:i/>
          <w:lang w:val="it-IT"/>
        </w:rPr>
        <w:t>stare dietro</w:t>
      </w:r>
      <w:r w:rsidRPr="00F43961">
        <w:rPr>
          <w:lang w:val="it-IT"/>
        </w:rPr>
        <w:t>” (Gn 12,17; Dt 15,2) e “</w:t>
      </w:r>
      <w:r w:rsidRPr="00F43961">
        <w:rPr>
          <w:i/>
          <w:lang w:val="it-IT"/>
        </w:rPr>
        <w:t>dire</w:t>
      </w:r>
      <w:r w:rsidRPr="00F43961">
        <w:rPr>
          <w:lang w:val="it-IT"/>
        </w:rPr>
        <w:t xml:space="preserve">” (Sal 45,2; Gn 11,1; </w:t>
      </w:r>
      <w:proofErr w:type="gramStart"/>
      <w:r w:rsidRPr="00F43961">
        <w:rPr>
          <w:lang w:val="it-IT"/>
        </w:rPr>
        <w:t>1</w:t>
      </w:r>
      <w:proofErr w:type="gramEnd"/>
      <w:r w:rsidRPr="00F43961">
        <w:rPr>
          <w:lang w:val="it-IT"/>
        </w:rPr>
        <w:t xml:space="preserve"> Sam 16,18)</w:t>
      </w:r>
      <w:r>
        <w:rPr>
          <w:lang w:val="it-IT"/>
        </w:rPr>
        <w:t xml:space="preserve"> che </w:t>
      </w:r>
      <w:r w:rsidRPr="00F43961">
        <w:rPr>
          <w:lang w:val="it-IT"/>
        </w:rPr>
        <w:t xml:space="preserve">indica </w:t>
      </w:r>
      <w:r>
        <w:rPr>
          <w:lang w:val="it-IT"/>
        </w:rPr>
        <w:t xml:space="preserve">un </w:t>
      </w:r>
      <w:r w:rsidRPr="00F43961">
        <w:rPr>
          <w:lang w:val="it-IT"/>
        </w:rPr>
        <w:t xml:space="preserve">doppio aspetto: </w:t>
      </w:r>
      <w:r w:rsidRPr="00F43961">
        <w:rPr>
          <w:i/>
          <w:lang w:val="it-IT"/>
        </w:rPr>
        <w:t xml:space="preserve">noetico </w:t>
      </w:r>
      <w:r w:rsidRPr="00F43961">
        <w:rPr>
          <w:lang w:val="it-IT"/>
        </w:rPr>
        <w:t>– un contenuto che sta dietro – e</w:t>
      </w:r>
      <w:r>
        <w:rPr>
          <w:lang w:val="it-IT"/>
        </w:rPr>
        <w:t xml:space="preserve"> </w:t>
      </w:r>
      <w:r w:rsidRPr="00F43961">
        <w:rPr>
          <w:i/>
          <w:lang w:val="it-IT"/>
        </w:rPr>
        <w:t xml:space="preserve">dinamico, </w:t>
      </w:r>
      <w:r w:rsidRPr="00F43961">
        <w:rPr>
          <w:lang w:val="it-IT"/>
        </w:rPr>
        <w:t xml:space="preserve">ossia la sua proiezione verso l’esterno. Il termine </w:t>
      </w:r>
      <w:r w:rsidRPr="00F43961">
        <w:rPr>
          <w:i/>
          <w:lang w:val="it-IT"/>
        </w:rPr>
        <w:t>‘amar</w:t>
      </w:r>
      <w:r>
        <w:rPr>
          <w:i/>
          <w:lang w:val="it-IT"/>
        </w:rPr>
        <w:t>’</w:t>
      </w:r>
      <w:r w:rsidRPr="00F43961">
        <w:rPr>
          <w:i/>
          <w:lang w:val="it-IT"/>
        </w:rPr>
        <w:t xml:space="preserve"> </w:t>
      </w:r>
      <w:r w:rsidRPr="00F43961">
        <w:rPr>
          <w:lang w:val="it-IT"/>
        </w:rPr>
        <w:t xml:space="preserve">di risonanze simili contiene il senso di </w:t>
      </w:r>
      <w:r w:rsidRPr="00F43961">
        <w:rPr>
          <w:i/>
          <w:lang w:val="it-IT"/>
        </w:rPr>
        <w:t>essere chiaro</w:t>
      </w:r>
      <w:r w:rsidRPr="00F43961">
        <w:rPr>
          <w:lang w:val="it-IT"/>
        </w:rPr>
        <w:t xml:space="preserve"> e </w:t>
      </w:r>
      <w:r w:rsidRPr="00F43961">
        <w:rPr>
          <w:i/>
          <w:lang w:val="it-IT"/>
        </w:rPr>
        <w:t>dire</w:t>
      </w:r>
      <w:r w:rsidRPr="00F43961">
        <w:rPr>
          <w:lang w:val="it-IT"/>
        </w:rPr>
        <w:t xml:space="preserve">, con un accento speciale nella parola </w:t>
      </w:r>
      <w:proofErr w:type="gramStart"/>
      <w:r w:rsidRPr="00F43961">
        <w:rPr>
          <w:lang w:val="it-IT"/>
        </w:rPr>
        <w:t>detta</w:t>
      </w:r>
      <w:proofErr w:type="gramEnd"/>
      <w:r w:rsidRPr="00F43961">
        <w:rPr>
          <w:lang w:val="it-IT"/>
        </w:rPr>
        <w:t xml:space="preserve"> (Sal 19, 3; Giob 22,28).</w:t>
      </w:r>
      <w:r w:rsidRPr="00F43961">
        <w:rPr>
          <w:rStyle w:val="Rimandonotaapidipagina"/>
          <w:rFonts w:eastAsiaTheme="majorEastAsia"/>
          <w:lang w:val="es-ES"/>
        </w:rPr>
        <w:footnoteReference w:id="7"/>
      </w:r>
    </w:p>
    <w:p w:rsidR="00037200" w:rsidRPr="00F43961" w:rsidRDefault="00037200" w:rsidP="00037200">
      <w:pPr>
        <w:pStyle w:val="Paragrafoelenco"/>
        <w:ind w:left="3"/>
        <w:rPr>
          <w:lang w:val="it-IT"/>
        </w:rPr>
      </w:pPr>
    </w:p>
    <w:p w:rsidR="00037200" w:rsidRPr="00F43961" w:rsidRDefault="00037200" w:rsidP="00037200">
      <w:pPr>
        <w:pStyle w:val="Paragrafoelenco"/>
        <w:jc w:val="both"/>
        <w:rPr>
          <w:lang w:val="it-IT"/>
        </w:rPr>
      </w:pPr>
      <w:r>
        <w:rPr>
          <w:lang w:val="it-IT"/>
        </w:rPr>
        <w:t>M</w:t>
      </w:r>
      <w:r w:rsidRPr="00F43961">
        <w:rPr>
          <w:lang w:val="it-IT"/>
        </w:rPr>
        <w:t>olto conosciuti</w:t>
      </w:r>
      <w:r>
        <w:rPr>
          <w:lang w:val="it-IT"/>
        </w:rPr>
        <w:t xml:space="preserve"> sono</w:t>
      </w:r>
      <w:r w:rsidRPr="00F43961">
        <w:rPr>
          <w:lang w:val="it-IT"/>
        </w:rPr>
        <w:t xml:space="preserve"> i diversi testi dell’Antico Testamento in cui appare questo carattere dinamico della parola di Dio. Per citare un caso paradigmatico:</w:t>
      </w:r>
    </w:p>
    <w:p w:rsidR="00037200" w:rsidRPr="00F43961" w:rsidRDefault="00037200" w:rsidP="00037200">
      <w:pPr>
        <w:pStyle w:val="Paragrafoelenco"/>
        <w:ind w:left="993"/>
        <w:jc w:val="both"/>
        <w:rPr>
          <w:lang w:val="it-IT"/>
        </w:rPr>
      </w:pPr>
    </w:p>
    <w:p w:rsidR="00037200" w:rsidRPr="00F43961" w:rsidRDefault="00037200" w:rsidP="00037200">
      <w:pPr>
        <w:pStyle w:val="Paragrafoelenco"/>
        <w:ind w:left="993"/>
        <w:jc w:val="both"/>
        <w:rPr>
          <w:lang w:val="it-IT"/>
        </w:rPr>
      </w:pPr>
      <w:r w:rsidRPr="00F43961">
        <w:rPr>
          <w:lang w:val="it-IT"/>
        </w:rPr>
        <w:t>“</w:t>
      </w:r>
      <w:r w:rsidRPr="00EA403A">
        <w:rPr>
          <w:i/>
          <w:lang w:val="it-IT"/>
        </w:rPr>
        <w:t>Come la pioggia e la neve scendono dal cielo e non vi ritornano senza avere irrigato la terra, senza averla fecondata e fatta germogliare, perché dia il seme a chi semina e il pane a chi mangia, così sarà della mia parola uscita dalla mia bocca: non ritornerà a me senza effetto, senza aver operato ciò che desidero, e senza aver compiuto ciò per cui l’ho mandata</w:t>
      </w:r>
      <w:r w:rsidRPr="00F43961">
        <w:rPr>
          <w:lang w:val="it-IT"/>
        </w:rPr>
        <w:t>” (Is 55, 10-11).</w:t>
      </w:r>
    </w:p>
    <w:p w:rsidR="00037200" w:rsidRPr="00F43961" w:rsidRDefault="00037200" w:rsidP="00037200">
      <w:pPr>
        <w:pStyle w:val="Paragrafoelenco"/>
        <w:rPr>
          <w:lang w:val="it-IT"/>
        </w:rPr>
      </w:pPr>
    </w:p>
    <w:p w:rsidR="00037200" w:rsidRPr="00F43961" w:rsidRDefault="00037200" w:rsidP="00037200">
      <w:pPr>
        <w:pStyle w:val="Paragrafoelenco"/>
        <w:numPr>
          <w:ilvl w:val="0"/>
          <w:numId w:val="1"/>
        </w:numPr>
        <w:ind w:left="1068"/>
        <w:rPr>
          <w:i/>
          <w:lang w:val="es-ES"/>
        </w:rPr>
      </w:pPr>
      <w:r w:rsidRPr="00F43961">
        <w:rPr>
          <w:i/>
          <w:lang w:val="es-ES"/>
        </w:rPr>
        <w:t xml:space="preserve">Annuncio e buona notizia </w:t>
      </w:r>
    </w:p>
    <w:p w:rsidR="00037200" w:rsidRPr="00F43961" w:rsidRDefault="00037200" w:rsidP="00037200">
      <w:pPr>
        <w:pStyle w:val="Paragrafoelenco"/>
        <w:ind w:left="1068"/>
        <w:rPr>
          <w:i/>
          <w:lang w:val="es-ES"/>
        </w:rPr>
      </w:pPr>
    </w:p>
    <w:p w:rsidR="00037200" w:rsidRPr="00F43961" w:rsidRDefault="00037200" w:rsidP="00037200">
      <w:pPr>
        <w:spacing w:after="0" w:line="240" w:lineRule="auto"/>
        <w:ind w:left="708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La parola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buona notizia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che incontriamo in Is 61,1 e che Luca</w:t>
      </w:r>
      <w:r w:rsidRPr="00EA403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cita nel cap.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4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come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euangelisasthai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appare in ebraico con il verbo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basar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che nel congiuntivo </w:t>
      </w:r>
      <w:r w:rsidRPr="00EA403A">
        <w:rPr>
          <w:rFonts w:ascii="Times New Roman" w:hAnsi="Times New Roman" w:cs="Times New Roman"/>
          <w:i/>
          <w:sz w:val="24"/>
          <w:szCs w:val="24"/>
          <w:lang w:val="it-IT"/>
        </w:rPr>
        <w:t xml:space="preserve">piel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significa: p</w:t>
      </w:r>
      <w:r>
        <w:rPr>
          <w:rFonts w:ascii="Times New Roman" w:hAnsi="Times New Roman" w:cs="Times New Roman"/>
          <w:sz w:val="24"/>
          <w:szCs w:val="24"/>
          <w:lang w:val="it-IT"/>
        </w:rPr>
        <w:t>ortare buo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ne notizie, proclamare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annunciare... cf. 1 Sam 31,9; 2 Sam 1,20; 18,19s; 1 Re 1,42, …</w:t>
      </w:r>
    </w:p>
    <w:p w:rsidR="00037200" w:rsidRPr="00F43961" w:rsidRDefault="00037200" w:rsidP="00037200">
      <w:pPr>
        <w:spacing w:after="0" w:line="240" w:lineRule="auto"/>
        <w:ind w:left="708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:rsidR="00037200" w:rsidRPr="00F43961" w:rsidRDefault="00037200" w:rsidP="00037200">
      <w:pPr>
        <w:pStyle w:val="Paragrafoelenco"/>
        <w:jc w:val="both"/>
        <w:rPr>
          <w:lang w:val="it-IT"/>
        </w:rPr>
      </w:pPr>
      <w:r w:rsidRPr="00F43961">
        <w:rPr>
          <w:lang w:val="it-IT"/>
        </w:rPr>
        <w:t xml:space="preserve">Questo </w:t>
      </w:r>
      <w:r w:rsidRPr="00F43961">
        <w:rPr>
          <w:i/>
          <w:lang w:val="it-IT"/>
        </w:rPr>
        <w:t xml:space="preserve">basar </w:t>
      </w:r>
      <w:r w:rsidRPr="00F43961">
        <w:rPr>
          <w:lang w:val="it-IT"/>
        </w:rPr>
        <w:t xml:space="preserve">di Isaia annuncia la gioia che viene da Dio, una voce che fa comprendere che Dio non ha abbandonato il popolo; che Dio apre le porte dell’esilio e rende possibile il ritorno del suo popolo con la gioia che questo implica. In questo </w:t>
      </w:r>
      <w:proofErr w:type="gramStart"/>
      <w:r w:rsidRPr="00F43961">
        <w:rPr>
          <w:lang w:val="it-IT"/>
        </w:rPr>
        <w:t>contesto</w:t>
      </w:r>
      <w:proofErr w:type="gramEnd"/>
      <w:r w:rsidRPr="00F43961">
        <w:rPr>
          <w:lang w:val="it-IT"/>
        </w:rPr>
        <w:t xml:space="preserve"> di buona notizia appaiono tre parole </w:t>
      </w:r>
      <w:r w:rsidRPr="00F43961">
        <w:rPr>
          <w:i/>
          <w:lang w:val="it-IT"/>
        </w:rPr>
        <w:t>giustizia, pace e salvezza</w:t>
      </w:r>
      <w:r w:rsidRPr="00F43961">
        <w:rPr>
          <w:lang w:val="it-IT"/>
        </w:rPr>
        <w:t>.</w:t>
      </w:r>
      <w:r w:rsidRPr="00F43961">
        <w:rPr>
          <w:rStyle w:val="Rimandonotaapidipagina"/>
          <w:rFonts w:eastAsiaTheme="majorEastAsia"/>
          <w:lang w:val="es-ES"/>
        </w:rPr>
        <w:footnoteReference w:id="8"/>
      </w:r>
      <w:r w:rsidRPr="00F43961">
        <w:rPr>
          <w:lang w:val="it-IT"/>
        </w:rPr>
        <w:t xml:space="preserve"> </w:t>
      </w:r>
    </w:p>
    <w:p w:rsidR="00037200" w:rsidRPr="00F43961" w:rsidRDefault="00037200" w:rsidP="00037200">
      <w:pPr>
        <w:pStyle w:val="Paragrafoelenco"/>
        <w:rPr>
          <w:lang w:val="it-IT"/>
        </w:rPr>
      </w:pPr>
    </w:p>
    <w:p w:rsidR="00037200" w:rsidRPr="00F43961" w:rsidRDefault="00037200" w:rsidP="00037200">
      <w:pPr>
        <w:spacing w:after="0" w:line="240" w:lineRule="auto"/>
        <w:ind w:left="708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Nell’Antico Testamento incontriamo anche il verbo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qara´: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chiamare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,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citare, convocare, invitare, annunciare, proclamare, gridare, invocare (è un termine molto ricco). Il sostantivo,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q</w:t>
      </w:r>
      <w:r w:rsidRPr="00F43961">
        <w:rPr>
          <w:rFonts w:ascii="Times New Roman" w:hAnsi="Times New Roman" w:cs="Times New Roman"/>
          <w:i/>
          <w:sz w:val="24"/>
          <w:szCs w:val="24"/>
          <w:vertAlign w:val="superscript"/>
          <w:lang w:val="it-IT"/>
        </w:rPr>
        <w:t>e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ryah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>indica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piuttosto fare un annuncio come nel caso di Giona a Nivive.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037200" w:rsidRPr="00F43961" w:rsidRDefault="00037200" w:rsidP="00037200">
      <w:pPr>
        <w:pStyle w:val="Paragrafoelenco"/>
        <w:ind w:left="1131"/>
        <w:rPr>
          <w:lang w:val="it-IT"/>
        </w:rPr>
      </w:pPr>
    </w:p>
    <w:p w:rsidR="00037200" w:rsidRPr="00F43961" w:rsidRDefault="00037200" w:rsidP="00037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4.3. La Parola </w:t>
      </w:r>
      <w:proofErr w:type="gramStart"/>
      <w:r w:rsidRPr="00CD7835">
        <w:rPr>
          <w:rFonts w:ascii="Times New Roman" w:hAnsi="Times New Roman" w:cs="Times New Roman"/>
          <w:i/>
          <w:sz w:val="24"/>
          <w:szCs w:val="24"/>
          <w:lang w:val="it-IT"/>
        </w:rPr>
        <w:t>fatta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carne nel Nuovo Testamento e il Kerigma apostolico</w:t>
      </w:r>
    </w:p>
    <w:p w:rsidR="00037200" w:rsidRPr="00F43961" w:rsidRDefault="00037200" w:rsidP="00037200">
      <w:pPr>
        <w:pStyle w:val="Paragrafoelenco"/>
        <w:numPr>
          <w:ilvl w:val="0"/>
          <w:numId w:val="2"/>
        </w:numPr>
        <w:ind w:left="650"/>
        <w:rPr>
          <w:i/>
          <w:lang w:val="es-ES"/>
        </w:rPr>
      </w:pPr>
      <w:r w:rsidRPr="00F43961">
        <w:rPr>
          <w:i/>
          <w:lang w:val="es-ES"/>
        </w:rPr>
        <w:t xml:space="preserve">La Parola fatta carne </w:t>
      </w:r>
    </w:p>
    <w:p w:rsidR="00037200" w:rsidRPr="00F43961" w:rsidRDefault="00037200" w:rsidP="00037200">
      <w:pPr>
        <w:pStyle w:val="Paragrafoelenco"/>
        <w:ind w:left="650"/>
        <w:rPr>
          <w:i/>
          <w:lang w:val="es-ES"/>
        </w:rPr>
      </w:pPr>
    </w:p>
    <w:p w:rsidR="00037200" w:rsidRPr="00F43961" w:rsidRDefault="00037200" w:rsidP="00037200">
      <w:pPr>
        <w:pStyle w:val="Paragrafoelenco"/>
        <w:ind w:left="577" w:hanging="992"/>
        <w:jc w:val="both"/>
        <w:rPr>
          <w:lang w:val="it-IT"/>
        </w:rPr>
      </w:pPr>
      <w:r>
        <w:rPr>
          <w:lang w:val="it-IT"/>
        </w:rPr>
        <w:t xml:space="preserve">        </w:t>
      </w:r>
      <w:r w:rsidRPr="00F43961">
        <w:rPr>
          <w:lang w:val="it-IT"/>
        </w:rPr>
        <w:t xml:space="preserve">Con una grande logica interna anche se difficile da cogliere dagli scribi e </w:t>
      </w:r>
      <w:r>
        <w:rPr>
          <w:lang w:val="it-IT"/>
        </w:rPr>
        <w:t xml:space="preserve">dai </w:t>
      </w:r>
      <w:r w:rsidRPr="00F43961">
        <w:rPr>
          <w:lang w:val="it-IT"/>
        </w:rPr>
        <w:t xml:space="preserve">teologi ebrei del secolo I, </w:t>
      </w:r>
      <w:r>
        <w:rPr>
          <w:lang w:val="it-IT"/>
        </w:rPr>
        <w:t>il culmine</w:t>
      </w:r>
      <w:r w:rsidRPr="00F43961">
        <w:rPr>
          <w:color w:val="FF0000"/>
          <w:lang w:val="it-IT"/>
        </w:rPr>
        <w:t xml:space="preserve"> </w:t>
      </w:r>
      <w:r w:rsidRPr="00F43961">
        <w:rPr>
          <w:lang w:val="it-IT"/>
        </w:rPr>
        <w:t>d</w:t>
      </w:r>
      <w:r>
        <w:rPr>
          <w:lang w:val="it-IT"/>
        </w:rPr>
        <w:t>ella</w:t>
      </w:r>
      <w:r w:rsidRPr="00F43961">
        <w:rPr>
          <w:lang w:val="it-IT"/>
        </w:rPr>
        <w:t xml:space="preserve"> rivelazione di Dio al popolo </w:t>
      </w:r>
      <w:proofErr w:type="gramStart"/>
      <w:r w:rsidRPr="00F43961">
        <w:rPr>
          <w:lang w:val="it-IT"/>
        </w:rPr>
        <w:t>di</w:t>
      </w:r>
      <w:proofErr w:type="gramEnd"/>
      <w:r w:rsidRPr="00F43961">
        <w:rPr>
          <w:lang w:val="it-IT"/>
        </w:rPr>
        <w:t xml:space="preserve"> Israele </w:t>
      </w:r>
      <w:r>
        <w:rPr>
          <w:lang w:val="it-IT"/>
        </w:rPr>
        <w:t>si realizza in pienezza con l’</w:t>
      </w:r>
      <w:r w:rsidRPr="00F43961">
        <w:rPr>
          <w:lang w:val="it-IT"/>
        </w:rPr>
        <w:t>incarnazione di Colui</w:t>
      </w:r>
      <w:r>
        <w:rPr>
          <w:lang w:val="it-IT"/>
        </w:rPr>
        <w:t xml:space="preserve">, </w:t>
      </w:r>
      <w:r w:rsidRPr="00F43961">
        <w:rPr>
          <w:lang w:val="it-IT"/>
        </w:rPr>
        <w:t>che insieme a Dio</w:t>
      </w:r>
      <w:r>
        <w:rPr>
          <w:lang w:val="it-IT"/>
        </w:rPr>
        <w:t xml:space="preserve">, </w:t>
      </w:r>
      <w:r w:rsidRPr="00F43961">
        <w:rPr>
          <w:lang w:val="it-IT"/>
        </w:rPr>
        <w:t>è la Parola (</w:t>
      </w:r>
      <w:r w:rsidRPr="00F43961">
        <w:rPr>
          <w:i/>
          <w:lang w:val="it-IT"/>
        </w:rPr>
        <w:t>lógos</w:t>
      </w:r>
      <w:r w:rsidRPr="00F43961">
        <w:rPr>
          <w:lang w:val="it-IT"/>
        </w:rPr>
        <w:t xml:space="preserve">) (Gv 1, 1-14). </w:t>
      </w:r>
    </w:p>
    <w:p w:rsidR="00037200" w:rsidRPr="00F43961" w:rsidRDefault="00037200" w:rsidP="00037200">
      <w:pPr>
        <w:pStyle w:val="Paragrafoelenco"/>
        <w:ind w:left="577" w:hanging="992"/>
        <w:rPr>
          <w:lang w:val="it-IT"/>
        </w:rPr>
      </w:pPr>
    </w:p>
    <w:p w:rsidR="00037200" w:rsidRPr="00F43961" w:rsidRDefault="00037200" w:rsidP="00037200">
      <w:pPr>
        <w:pStyle w:val="Paragrafoelenco"/>
        <w:ind w:left="1283" w:firstLine="12"/>
        <w:jc w:val="both"/>
        <w:rPr>
          <w:lang w:val="it-IT"/>
        </w:rPr>
      </w:pPr>
      <w:r w:rsidRPr="00F43961">
        <w:rPr>
          <w:lang w:val="it-IT"/>
        </w:rPr>
        <w:t>“Nel NT e grazie all’influsso della</w:t>
      </w:r>
      <w:r>
        <w:rPr>
          <w:lang w:val="it-IT"/>
        </w:rPr>
        <w:t xml:space="preserve"> versione dei</w:t>
      </w:r>
      <w:r w:rsidRPr="00F43961">
        <w:rPr>
          <w:lang w:val="it-IT"/>
        </w:rPr>
        <w:t xml:space="preserve"> LXX, le espressioni </w:t>
      </w:r>
      <w:r w:rsidRPr="00F43961">
        <w:rPr>
          <w:i/>
          <w:lang w:val="it-IT"/>
        </w:rPr>
        <w:t xml:space="preserve">lógos/rhema Theou </w:t>
      </w:r>
      <w:proofErr w:type="gramStart"/>
      <w:r w:rsidRPr="00F43961">
        <w:rPr>
          <w:lang w:val="it-IT"/>
        </w:rPr>
        <w:t>conservano</w:t>
      </w:r>
      <w:proofErr w:type="gramEnd"/>
      <w:r w:rsidRPr="00F43961">
        <w:rPr>
          <w:lang w:val="it-IT"/>
        </w:rPr>
        <w:t xml:space="preserve"> una certa ambivalenza ereditata dal </w:t>
      </w:r>
      <w:r w:rsidRPr="00F43961">
        <w:rPr>
          <w:i/>
          <w:lang w:val="it-IT"/>
        </w:rPr>
        <w:t>dabar</w:t>
      </w:r>
      <w:r w:rsidRPr="00F43961">
        <w:rPr>
          <w:lang w:val="it-IT"/>
        </w:rPr>
        <w:t xml:space="preserve"> ebraico (Mt 8,8; 12, 36; 22,46; Lc 2,15; 7,7,…). Nel </w:t>
      </w:r>
      <w:r w:rsidRPr="00F43961">
        <w:rPr>
          <w:i/>
          <w:lang w:val="it-IT"/>
        </w:rPr>
        <w:t>lógos</w:t>
      </w:r>
      <w:r w:rsidRPr="00F43961">
        <w:rPr>
          <w:lang w:val="it-IT"/>
        </w:rPr>
        <w:t xml:space="preserve"> di Gv 1,1-18 avremo una bella sintesi; non tanto debitrice della gnosi e del giudaismo alessandrino (cf</w:t>
      </w:r>
      <w:r>
        <w:rPr>
          <w:lang w:val="it-IT"/>
        </w:rPr>
        <w:t xml:space="preserve"> </w:t>
      </w:r>
      <w:r w:rsidRPr="00F43961">
        <w:rPr>
          <w:lang w:val="it-IT"/>
        </w:rPr>
        <w:t xml:space="preserve">R. Bultmann) quanto del </w:t>
      </w:r>
      <w:r w:rsidRPr="00F43961">
        <w:rPr>
          <w:i/>
          <w:lang w:val="it-IT"/>
        </w:rPr>
        <w:t>dabar</w:t>
      </w:r>
      <w:r w:rsidRPr="00F43961">
        <w:rPr>
          <w:lang w:val="it-IT"/>
        </w:rPr>
        <w:t xml:space="preserve"> ebraico (cf R. Schnackenburg, I. de la Potterie…</w:t>
      </w:r>
      <w:proofErr w:type="gramStart"/>
      <w:r w:rsidRPr="00F43961">
        <w:rPr>
          <w:lang w:val="it-IT"/>
        </w:rPr>
        <w:t>)</w:t>
      </w:r>
      <w:proofErr w:type="gramEnd"/>
      <w:r w:rsidRPr="00F43961">
        <w:rPr>
          <w:lang w:val="it-IT"/>
        </w:rPr>
        <w:t>”.</w:t>
      </w:r>
      <w:r w:rsidRPr="00F43961">
        <w:rPr>
          <w:rStyle w:val="Rimandonotaapidipagina"/>
          <w:rFonts w:eastAsiaTheme="majorEastAsia"/>
          <w:lang w:val="es-ES"/>
        </w:rPr>
        <w:footnoteReference w:id="9"/>
      </w:r>
    </w:p>
    <w:p w:rsidR="00037200" w:rsidRPr="00F43961" w:rsidRDefault="00037200" w:rsidP="00037200">
      <w:pPr>
        <w:pStyle w:val="Paragrafoelenco"/>
        <w:ind w:left="1283" w:firstLine="12"/>
        <w:rPr>
          <w:lang w:val="it-IT"/>
        </w:rPr>
      </w:pPr>
    </w:p>
    <w:p w:rsidR="00037200" w:rsidRPr="00F43961" w:rsidRDefault="00037200" w:rsidP="00037200">
      <w:pPr>
        <w:pStyle w:val="Paragrafoelenco"/>
        <w:numPr>
          <w:ilvl w:val="0"/>
          <w:numId w:val="2"/>
        </w:numPr>
        <w:ind w:left="650"/>
        <w:rPr>
          <w:i/>
          <w:lang w:val="it-IT"/>
        </w:rPr>
      </w:pPr>
      <w:r w:rsidRPr="00F43961">
        <w:rPr>
          <w:i/>
          <w:lang w:val="it-IT"/>
        </w:rPr>
        <w:t>Il Vangelo e il kerigma apostolico</w:t>
      </w:r>
    </w:p>
    <w:p w:rsidR="00037200" w:rsidRPr="00F43961" w:rsidRDefault="00037200" w:rsidP="00037200">
      <w:pPr>
        <w:pStyle w:val="Paragrafoelenco"/>
        <w:ind w:left="650"/>
        <w:rPr>
          <w:lang w:val="it-IT"/>
        </w:rPr>
      </w:pPr>
    </w:p>
    <w:p w:rsidR="00037200" w:rsidRPr="00F43961" w:rsidRDefault="00037200" w:rsidP="00037200">
      <w:pPr>
        <w:pStyle w:val="Paragrafoelenco"/>
        <w:ind w:left="650"/>
        <w:jc w:val="both"/>
        <w:rPr>
          <w:lang w:val="it-IT"/>
        </w:rPr>
      </w:pPr>
      <w:r w:rsidRPr="00F43961">
        <w:rPr>
          <w:lang w:val="it-IT"/>
        </w:rPr>
        <w:t xml:space="preserve">Gesù ha ripreso le parole di Isaia nella sinagoga di Nazaret quando ha parlato di </w:t>
      </w:r>
      <w:proofErr w:type="gramStart"/>
      <w:r w:rsidRPr="00F43961">
        <w:rPr>
          <w:lang w:val="it-IT"/>
        </w:rPr>
        <w:t>questo</w:t>
      </w:r>
      <w:proofErr w:type="gramEnd"/>
      <w:r>
        <w:rPr>
          <w:lang w:val="it-IT"/>
        </w:rPr>
        <w:t xml:space="preserve"> </w:t>
      </w:r>
      <w:r w:rsidRPr="00F43961">
        <w:rPr>
          <w:i/>
          <w:lang w:val="it-IT"/>
        </w:rPr>
        <w:t>euangelisasthai</w:t>
      </w:r>
      <w:r w:rsidRPr="00F43961">
        <w:rPr>
          <w:lang w:val="it-IT"/>
        </w:rPr>
        <w:t xml:space="preserve"> (dare la buona notizia) </w:t>
      </w:r>
      <w:r>
        <w:rPr>
          <w:lang w:val="it-IT"/>
        </w:rPr>
        <w:t xml:space="preserve">rivolta </w:t>
      </w:r>
      <w:r w:rsidRPr="00F43961">
        <w:rPr>
          <w:lang w:val="it-IT"/>
        </w:rPr>
        <w:t xml:space="preserve">precisamente agli emarginati, agli incarcerati, a coloro che soffrono e ai poveri (Lc 4, 18-21). E </w:t>
      </w:r>
      <w:proofErr w:type="gramStart"/>
      <w:r w:rsidRPr="00F43961">
        <w:rPr>
          <w:lang w:val="it-IT"/>
        </w:rPr>
        <w:t>lo stesso Luca già prima</w:t>
      </w:r>
      <w:proofErr w:type="gramEnd"/>
      <w:r w:rsidRPr="00F43961">
        <w:rPr>
          <w:lang w:val="it-IT"/>
        </w:rPr>
        <w:t>, nel racconto dell’infanzia</w:t>
      </w:r>
      <w:r>
        <w:rPr>
          <w:lang w:val="it-IT"/>
        </w:rPr>
        <w:t>,</w:t>
      </w:r>
      <w:r w:rsidRPr="00F43961">
        <w:rPr>
          <w:lang w:val="it-IT"/>
        </w:rPr>
        <w:t xml:space="preserve"> paragona esplicitamente l’Imperatore Augusto con il Bambino nato a Betlemme:</w:t>
      </w:r>
      <w:r>
        <w:rPr>
          <w:lang w:val="it-IT"/>
        </w:rPr>
        <w:t xml:space="preserve"> </w:t>
      </w:r>
      <w:r w:rsidRPr="00F43961">
        <w:rPr>
          <w:lang w:val="it-IT"/>
        </w:rPr>
        <w:t>“</w:t>
      </w:r>
      <w:r w:rsidRPr="00F43961">
        <w:rPr>
          <w:i/>
          <w:lang w:val="it-IT"/>
        </w:rPr>
        <w:t>evangelium</w:t>
      </w:r>
      <w:r w:rsidRPr="00F43961">
        <w:rPr>
          <w:lang w:val="it-IT"/>
        </w:rPr>
        <w:t xml:space="preserve">” – dice – sì è una parola dell’Imperatore, ma del vero Imperatore del mondo che si è fatto sentire e parla con noi. </w:t>
      </w:r>
      <w:proofErr w:type="gramStart"/>
      <w:r w:rsidRPr="00F43961">
        <w:rPr>
          <w:lang w:val="it-IT"/>
        </w:rPr>
        <w:t>E questo fatto come tale è salvezza: Dio esiste, Dio ha parlato, Dio ci ama, Dio è entrato nella storia: Gesù è la sua Parola, il Dio con noi.</w:t>
      </w:r>
      <w:proofErr w:type="gramEnd"/>
      <w:r w:rsidRPr="00F43961">
        <w:rPr>
          <w:rStyle w:val="Rimandonotaapidipagina"/>
          <w:rFonts w:eastAsiaTheme="majorEastAsia"/>
          <w:lang w:val="es-ES"/>
        </w:rPr>
        <w:footnoteReference w:id="10"/>
      </w:r>
      <w:r w:rsidRPr="00F43961">
        <w:rPr>
          <w:lang w:val="it-IT"/>
        </w:rPr>
        <w:t xml:space="preserve"> </w:t>
      </w:r>
    </w:p>
    <w:p w:rsidR="00037200" w:rsidRPr="00F43961" w:rsidRDefault="00037200" w:rsidP="00037200">
      <w:pPr>
        <w:pStyle w:val="Paragrafoelenco"/>
        <w:ind w:left="650"/>
        <w:jc w:val="both"/>
        <w:rPr>
          <w:lang w:val="it-IT"/>
        </w:rPr>
      </w:pPr>
    </w:p>
    <w:p w:rsidR="00037200" w:rsidRPr="00F43961" w:rsidRDefault="00037200" w:rsidP="00037200">
      <w:pPr>
        <w:pStyle w:val="Paragrafoelenco"/>
        <w:ind w:left="650"/>
        <w:jc w:val="both"/>
        <w:rPr>
          <w:lang w:val="it-IT"/>
        </w:rPr>
      </w:pPr>
      <w:r w:rsidRPr="00F43961">
        <w:rPr>
          <w:lang w:val="it-IT"/>
        </w:rPr>
        <w:t>Su</w:t>
      </w:r>
      <w:r w:rsidRPr="00F43961">
        <w:rPr>
          <w:i/>
          <w:lang w:val="it-IT"/>
        </w:rPr>
        <w:t xml:space="preserve"> Kérix</w:t>
      </w:r>
      <w:r w:rsidRPr="00F43961">
        <w:rPr>
          <w:lang w:val="it-IT"/>
        </w:rPr>
        <w:t xml:space="preserve"> (</w:t>
      </w:r>
      <w:r w:rsidRPr="0040568D">
        <w:rPr>
          <w:lang w:val="it-IT"/>
        </w:rPr>
        <w:t>araldo</w:t>
      </w:r>
      <w:r w:rsidRPr="00F43961">
        <w:rPr>
          <w:lang w:val="it-IT"/>
        </w:rPr>
        <w:t>) si veda la conclusione di G. Friederich:</w:t>
      </w:r>
    </w:p>
    <w:p w:rsidR="00037200" w:rsidRPr="00F43961" w:rsidRDefault="00037200" w:rsidP="00037200">
      <w:pPr>
        <w:pStyle w:val="Paragrafoelenco"/>
        <w:ind w:left="650"/>
        <w:jc w:val="both"/>
        <w:rPr>
          <w:lang w:val="it-IT"/>
        </w:rPr>
      </w:pPr>
    </w:p>
    <w:p w:rsidR="00037200" w:rsidRPr="00F43961" w:rsidRDefault="00037200" w:rsidP="00037200">
      <w:pPr>
        <w:pStyle w:val="Paragrafoelenco"/>
        <w:ind w:left="1283"/>
        <w:jc w:val="both"/>
        <w:rPr>
          <w:lang w:val="it-IT"/>
        </w:rPr>
      </w:pPr>
      <w:r w:rsidRPr="00F43961">
        <w:rPr>
          <w:lang w:val="it-IT"/>
        </w:rPr>
        <w:t xml:space="preserve">“Il Nuovo Testamento evita apertamente </w:t>
      </w:r>
      <w:r w:rsidRPr="00F43961">
        <w:rPr>
          <w:i/>
          <w:lang w:val="it-IT"/>
        </w:rPr>
        <w:t>kérix</w:t>
      </w:r>
      <w:r w:rsidRPr="00F43961">
        <w:rPr>
          <w:lang w:val="it-IT"/>
        </w:rPr>
        <w:t xml:space="preserve">. Questo si deve al fatto che l’accento non è posto su </w:t>
      </w:r>
      <w:proofErr w:type="gramStart"/>
      <w:r w:rsidRPr="00F43961">
        <w:rPr>
          <w:lang w:val="it-IT"/>
        </w:rPr>
        <w:t>colui che</w:t>
      </w:r>
      <w:proofErr w:type="gramEnd"/>
      <w:r w:rsidRPr="00F43961">
        <w:rPr>
          <w:lang w:val="it-IT"/>
        </w:rPr>
        <w:t xml:space="preserve"> annuncia la parola, poiché il vero predicatore è Dio o lo stesso Gesù, in modo che il kérix ha poca importanza… per questo, più che il kérix nel Nuovo Testamento è importante il </w:t>
      </w:r>
      <w:r w:rsidRPr="00F43961">
        <w:rPr>
          <w:i/>
          <w:lang w:val="it-IT"/>
        </w:rPr>
        <w:t>kerússein</w:t>
      </w:r>
      <w:r w:rsidRPr="00F43961">
        <w:rPr>
          <w:lang w:val="it-IT"/>
        </w:rPr>
        <w:t>”.</w:t>
      </w:r>
      <w:r w:rsidRPr="00F43961">
        <w:rPr>
          <w:rStyle w:val="Rimandonotaapidipagina"/>
          <w:rFonts w:eastAsiaTheme="majorEastAsia"/>
          <w:lang w:val="es-ES"/>
        </w:rPr>
        <w:footnoteReference w:id="11"/>
      </w:r>
    </w:p>
    <w:p w:rsidR="00037200" w:rsidRPr="00F43961" w:rsidRDefault="00037200" w:rsidP="00037200">
      <w:pPr>
        <w:spacing w:after="0" w:line="240" w:lineRule="auto"/>
        <w:jc w:val="both"/>
        <w:rPr>
          <w:rFonts w:ascii="Times New Roman" w:hAnsi="Times New Roman" w:cs="Times New Roman"/>
          <w:i/>
          <w:smallCaps/>
          <w:sz w:val="24"/>
          <w:szCs w:val="24"/>
          <w:lang w:val="it-IT"/>
        </w:rPr>
      </w:pPr>
    </w:p>
    <w:p w:rsidR="00037200" w:rsidRPr="00F43961" w:rsidRDefault="00037200" w:rsidP="0003720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Kerýssein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, in effetto è un termine molto importante nel Nuovo Testamento. Appare 65 volte e copre un campo semantico molto più ampio del termine “predicare”. Il suo senso più preciso è quello dell’annuncio di un avvenimento e quindi è più</w:t>
      </w:r>
      <w:r w:rsidRPr="00F43961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conveniente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tradurlo con il termine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proclamare.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Si alterna il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temine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kerýssein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con altre parole come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euangellein, omilein, lalein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... Si riferisce tanto all’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azione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di proclamare come al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contenuto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della proclamazione. Più ancora, una delle caratteristiche di tale annuncio è che l’annunciato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si compie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nello stesso atto della sua proclamazione (Lc 4,18.19.43.44).</w:t>
      </w:r>
    </w:p>
    <w:p w:rsidR="00037200" w:rsidRPr="00F43961" w:rsidRDefault="00037200" w:rsidP="0003720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</w:p>
    <w:p w:rsidR="00037200" w:rsidRPr="00F43961" w:rsidRDefault="00037200" w:rsidP="0003720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 effetti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, il contenuto della proclamazione è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l’evento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arrivo del Regno di Dio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(Mc 1,14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ss.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; Lc 8,1; 9,2; At 20,25; 28,31 y Mt 3,1; 4,23;9,35; 24,14), che si </w:t>
      </w:r>
      <w:r w:rsidRPr="0048203D">
        <w:rPr>
          <w:rFonts w:ascii="Times New Roman" w:hAnsi="Times New Roman" w:cs="Times New Roman"/>
          <w:sz w:val="24"/>
          <w:szCs w:val="24"/>
          <w:lang w:val="it-IT"/>
        </w:rPr>
        <w:t>fa presente</w:t>
      </w:r>
      <w:r w:rsidRPr="00F43961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e operante precisamente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attraverso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la proclamazione, e quindi essa stessa è un avvenimento e non semplicemente la mera informazione o comunicazione di un contenuto. Più concretamente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il contenuto-compimento della proclamazione è l’annuncio che nella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risurrezione di Gesù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Cristo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è giunto il Regno di Dio. La risurrezione di Gesù Cristo è la pienezza dell’annuncio del cristianesimo primitivo, l’</w:t>
      </w:r>
      <w:r w:rsidRPr="00F43961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evento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che deve essere continuamente annunciato alla stessa comunità dei credenti (2 Tm 4,2) perché questa possa attualizzarlo sempre.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037200" w:rsidRPr="00F43961" w:rsidRDefault="00037200" w:rsidP="0003720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:rsidR="00037200" w:rsidRPr="00F43961" w:rsidRDefault="00037200" w:rsidP="0003720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Pr="0048203D">
        <w:rPr>
          <w:rFonts w:ascii="Times New Roman" w:hAnsi="Times New Roman" w:cs="Times New Roman"/>
          <w:sz w:val="24"/>
          <w:szCs w:val="24"/>
          <w:lang w:val="it-IT"/>
        </w:rPr>
        <w:t>contenuto della proclamazione, soprattutto nei primi scritti del Nuovo Testamento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si esprime pure con l’espressione il vangelo (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tó euangélion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) (1 Ts 2,9; Gal 2,2; Col 1,23; Mc 1,14; 13,10-14; Mt 4,23; 9,35; 24,14; 26,13), e con il termine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euangellein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(evangelizzare). Abbiamo così che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euangéllein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kerýsso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coprono la stessa area semantica.</w:t>
      </w:r>
    </w:p>
    <w:p w:rsidR="00037200" w:rsidRPr="00F43961" w:rsidRDefault="00037200" w:rsidP="0003720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ab/>
        <w:t xml:space="preserve">La proclamazione invita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alla fede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come ascolto, adesione e obbedienza a Gesù Cristo riconosciuto come Messia e Signore, e alla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metanoia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(cambio di mentalità) che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di fatto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traduce l’ebraico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shub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teshuba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(ritornare verso Dio) come un cambio di atteggiamento che non determina l’arrivo del Regno </w:t>
      </w:r>
      <w:r w:rsidRPr="0048203D">
        <w:rPr>
          <w:rFonts w:ascii="Times New Roman" w:hAnsi="Times New Roman" w:cs="Times New Roman"/>
          <w:sz w:val="24"/>
          <w:szCs w:val="24"/>
          <w:lang w:val="it-IT"/>
        </w:rPr>
        <w:t>ma rende possibile</w:t>
      </w:r>
      <w:r w:rsidRPr="00F43961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la partecipazione ad esso. Si deve notare che questa conversione, suppone un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volgersi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verso Dio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manifestato in Gesù Cristo e che, quindi, è sinonimo di fede o di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credere nel Vangelo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(Mc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1,15b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“Convertitevi e credete nel Vangelo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”).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Metanoia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comporta pure un senso di conversione morale, ossia la volontà e la pratica effettiva di un cambio di vita come conseguenza dell’accoglienza e della sequela di Gesù Cristo.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Ma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fedeli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alla dinamica del Nuovo Testamento si deve curare sempre il primato della conversione cristocentrica per non </w:t>
      </w:r>
      <w:r>
        <w:rPr>
          <w:rFonts w:ascii="Times New Roman" w:hAnsi="Times New Roman" w:cs="Times New Roman"/>
          <w:sz w:val="24"/>
          <w:szCs w:val="24"/>
          <w:lang w:val="it-IT"/>
        </w:rPr>
        <w:t>trasformare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il cristianesimo in un moralismo.</w:t>
      </w:r>
    </w:p>
    <w:p w:rsidR="00037200" w:rsidRPr="00F43961" w:rsidRDefault="00037200" w:rsidP="0003720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Interpellare </w:t>
      </w:r>
    </w:p>
    <w:p w:rsidR="00037200" w:rsidRPr="00F43961" w:rsidRDefault="00037200" w:rsidP="0003720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ab/>
        <w:t>Tra le altre caratteristiche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impossibili da riassumere in questo spazio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trova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il carattere di </w:t>
      </w:r>
      <w:r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interpella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nte”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la proclamazione della risurrezione di Cristo e la “crisi” o divisione, non cercata, tra coloro che accettano l’annuncio e coloro che lo rifiutano. </w:t>
      </w:r>
    </w:p>
    <w:p w:rsidR="00037200" w:rsidRPr="00F43961" w:rsidRDefault="00037200" w:rsidP="0003720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37200" w:rsidRPr="00F43961" w:rsidRDefault="00037200" w:rsidP="0003720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Finalmente abbiamo il termine sostantivo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kérigma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che si riferisce tanto all’atto della proclamazione (Mt 12,41; Lc 11,32; Col 2,4; Tit 1,3) come al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 xml:space="preserve">contenuto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della stessa (1 Cor 1,21; 15,14; Rm 16,25). Il kerigma non è una bella predicazione ma una proclamazione salvifica che ha come oggetto la risurrezione di Gesù (1 Cor 15,14) e che, in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forma germinale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>rende partecipi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gli uditori 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>ll’effetto salvifico di tale risurrezione.</w:t>
      </w:r>
    </w:p>
    <w:p w:rsidR="00037200" w:rsidRPr="00F43961" w:rsidRDefault="00037200" w:rsidP="0003720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37200" w:rsidRPr="00F43961" w:rsidRDefault="00037200" w:rsidP="0003720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ab/>
        <w:t xml:space="preserve">Importa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sottolineare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, anche se non c’è spazio per svilupparla, la relazione tra kerigma e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dogma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(credo) e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parádosis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(tradizione). Così come la relazione tra kerigma e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liturgia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(eucaristia). </w:t>
      </w:r>
    </w:p>
    <w:p w:rsidR="00037200" w:rsidRPr="00F43961" w:rsidRDefault="00037200" w:rsidP="0003720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:rsidR="00037200" w:rsidRPr="00F43961" w:rsidRDefault="00037200" w:rsidP="0003720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[Per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tutta questa sezione vedere </w:t>
      </w:r>
      <w:r w:rsidRPr="00F43961">
        <w:rPr>
          <w:rFonts w:ascii="Times New Roman" w:hAnsi="Times New Roman" w:cs="Times New Roman"/>
          <w:smallCaps/>
          <w:sz w:val="24"/>
          <w:szCs w:val="24"/>
          <w:lang w:val="it-IT"/>
        </w:rPr>
        <w:t>M. Tibaldi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43961">
        <w:rPr>
          <w:rFonts w:ascii="Times New Roman" w:hAnsi="Times New Roman" w:cs="Times New Roman"/>
          <w:i/>
          <w:sz w:val="24"/>
          <w:szCs w:val="24"/>
          <w:lang w:val="it-IT"/>
        </w:rPr>
        <w:t>Kerygma e atto di fede nella teologia di Hans Urs von Balthasar,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Roma, PUG 2005, pp.45-57]</w:t>
      </w:r>
    </w:p>
    <w:p w:rsidR="00037200" w:rsidRPr="00F43961" w:rsidRDefault="00037200" w:rsidP="00037200">
      <w:pPr>
        <w:pStyle w:val="Paragrafoelenco"/>
        <w:ind w:left="1283"/>
        <w:jc w:val="both"/>
        <w:rPr>
          <w:lang w:val="it-IT"/>
        </w:rPr>
      </w:pPr>
    </w:p>
    <w:p w:rsidR="00037200" w:rsidRPr="00F43961" w:rsidRDefault="00037200" w:rsidP="00037200">
      <w:pPr>
        <w:pStyle w:val="Titolo2"/>
        <w:numPr>
          <w:ilvl w:val="0"/>
          <w:numId w:val="0"/>
        </w:numPr>
        <w:spacing w:before="0" w:line="240" w:lineRule="auto"/>
        <w:ind w:left="357" w:hanging="357"/>
        <w:rPr>
          <w:rFonts w:cs="Times New Roman"/>
          <w:smallCaps/>
          <w:szCs w:val="24"/>
          <w:lang w:val="it-IT"/>
        </w:rPr>
      </w:pPr>
      <w:r w:rsidRPr="00F43961">
        <w:rPr>
          <w:rFonts w:cs="Times New Roman"/>
          <w:szCs w:val="24"/>
          <w:lang w:val="it-IT"/>
        </w:rPr>
        <w:t>5.</w:t>
      </w:r>
      <w:proofErr w:type="gramStart"/>
      <w:r w:rsidRPr="00F43961">
        <w:rPr>
          <w:rFonts w:cs="Times New Roman"/>
          <w:szCs w:val="24"/>
          <w:lang w:val="it-IT"/>
        </w:rPr>
        <w:t>Approccio</w:t>
      </w:r>
      <w:proofErr w:type="gramEnd"/>
      <w:r w:rsidRPr="00F43961">
        <w:rPr>
          <w:rFonts w:cs="Times New Roman"/>
          <w:szCs w:val="24"/>
          <w:lang w:val="it-IT"/>
        </w:rPr>
        <w:t xml:space="preserve"> dalla storia della evangelizzazione </w:t>
      </w:r>
    </w:p>
    <w:p w:rsidR="00037200" w:rsidRPr="00F43961" w:rsidRDefault="00037200" w:rsidP="00037200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037200" w:rsidRPr="00F43961" w:rsidRDefault="00037200" w:rsidP="00037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Le grandi tappe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della </w:t>
      </w:r>
      <w:proofErr w:type="gramEnd"/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evangelizzazione di Occidente e i suoi protagonisti </w:t>
      </w:r>
    </w:p>
    <w:p w:rsidR="00037200" w:rsidRPr="00F43961" w:rsidRDefault="00037200" w:rsidP="00037200">
      <w:pPr>
        <w:spacing w:after="0" w:line="240" w:lineRule="auto"/>
        <w:ind w:left="1068" w:hanging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1ª.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Agli inizi della missione: gli apostoli e i predicatori itineranti</w:t>
      </w:r>
      <w:proofErr w:type="gramEnd"/>
    </w:p>
    <w:p w:rsidR="00037200" w:rsidRPr="00F43961" w:rsidRDefault="00037200" w:rsidP="00037200">
      <w:pPr>
        <w:spacing w:after="0" w:line="240" w:lineRule="auto"/>
        <w:ind w:left="1068" w:hanging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2ª.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Dopo l’invasione dei barbari: i monaci benedettini</w:t>
      </w:r>
      <w:proofErr w:type="gramEnd"/>
    </w:p>
    <w:p w:rsidR="00037200" w:rsidRPr="00F43961" w:rsidRDefault="00037200" w:rsidP="000372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3ª. In piena età media: gli ordini mendicanti, francescani e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domenicani</w:t>
      </w:r>
      <w:proofErr w:type="gramEnd"/>
    </w:p>
    <w:p w:rsidR="00037200" w:rsidRPr="00F43961" w:rsidRDefault="00037200" w:rsidP="00037200">
      <w:pPr>
        <w:spacing w:after="0" w:line="240" w:lineRule="auto"/>
        <w:ind w:left="1068" w:hanging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4ª. </w:t>
      </w:r>
      <w:proofErr w:type="gramStart"/>
      <w:r w:rsidRPr="00F43961">
        <w:rPr>
          <w:rFonts w:ascii="Times New Roman" w:hAnsi="Times New Roman" w:cs="Times New Roman"/>
          <w:sz w:val="24"/>
          <w:szCs w:val="24"/>
          <w:lang w:val="it-IT"/>
        </w:rPr>
        <w:t>Nella controriforma: il clero secolare e regolare (gesuiti e altri…)</w:t>
      </w:r>
      <w:proofErr w:type="gramEnd"/>
    </w:p>
    <w:p w:rsidR="00037200" w:rsidRDefault="00037200" w:rsidP="00037200">
      <w:pPr>
        <w:spacing w:after="0" w:line="240" w:lineRule="auto"/>
        <w:ind w:left="1068" w:hanging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3961">
        <w:rPr>
          <w:rFonts w:ascii="Times New Roman" w:hAnsi="Times New Roman" w:cs="Times New Roman"/>
          <w:sz w:val="24"/>
          <w:szCs w:val="24"/>
          <w:lang w:val="it-IT"/>
        </w:rPr>
        <w:t xml:space="preserve">5ª. Nei secoli XX-XXI: i laici </w:t>
      </w:r>
    </w:p>
    <w:p w:rsidR="005C0E1B" w:rsidRDefault="005C0E1B"/>
    <w:sectPr w:rsidR="005C0E1B" w:rsidSect="002878D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00" w:rsidRDefault="00037200" w:rsidP="00037200">
      <w:pPr>
        <w:spacing w:after="0" w:line="240" w:lineRule="auto"/>
      </w:pPr>
      <w:r>
        <w:separator/>
      </w:r>
    </w:p>
  </w:endnote>
  <w:endnote w:type="continuationSeparator" w:id="0">
    <w:p w:rsidR="00037200" w:rsidRDefault="00037200" w:rsidP="0003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00" w:rsidRDefault="00037200" w:rsidP="00037200">
      <w:pPr>
        <w:spacing w:after="0" w:line="240" w:lineRule="auto"/>
      </w:pPr>
      <w:r>
        <w:separator/>
      </w:r>
    </w:p>
  </w:footnote>
  <w:footnote w:type="continuationSeparator" w:id="0">
    <w:p w:rsidR="00037200" w:rsidRDefault="00037200" w:rsidP="00037200">
      <w:pPr>
        <w:spacing w:after="0" w:line="240" w:lineRule="auto"/>
      </w:pPr>
      <w:r>
        <w:continuationSeparator/>
      </w:r>
    </w:p>
  </w:footnote>
  <w:footnote w:id="1">
    <w:p w:rsidR="00037200" w:rsidRPr="00D60A30" w:rsidRDefault="00037200" w:rsidP="00037200">
      <w:pPr>
        <w:pStyle w:val="Testonotaapidipagina"/>
        <w:jc w:val="both"/>
        <w:rPr>
          <w:rFonts w:ascii="Times New Roman" w:hAnsi="Times New Roman"/>
          <w:sz w:val="18"/>
          <w:szCs w:val="18"/>
          <w:lang w:val="it-IT"/>
        </w:rPr>
      </w:pPr>
      <w:r w:rsidRPr="00476B5A">
        <w:rPr>
          <w:rStyle w:val="Rimandonotaapidipagina"/>
          <w:rFonts w:eastAsiaTheme="majorEastAsia"/>
          <w:sz w:val="18"/>
          <w:szCs w:val="18"/>
        </w:rPr>
        <w:footnoteRef/>
      </w:r>
      <w:r w:rsidRPr="008E55E2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gramStart"/>
      <w:r w:rsidRPr="008E55E2">
        <w:rPr>
          <w:rFonts w:ascii="Times New Roman" w:hAnsi="Times New Roman"/>
          <w:sz w:val="18"/>
          <w:szCs w:val="18"/>
          <w:lang w:val="it-IT"/>
        </w:rPr>
        <w:t>Non si tratta in nessun modo</w:t>
      </w:r>
      <w:r>
        <w:rPr>
          <w:rFonts w:ascii="Times New Roman" w:hAnsi="Times New Roman"/>
          <w:sz w:val="18"/>
          <w:szCs w:val="18"/>
          <w:lang w:val="it-IT"/>
        </w:rPr>
        <w:t xml:space="preserve"> di rivitalizzare l’importanza del dato dottrinale né di quello morale nell’esperienza cristiana, ma di tentare di situarsi teologicamente in un momento precedente: il momento germinale che darà luogo alla dottrina e alla morale: l’evento </w:t>
      </w:r>
      <w:r w:rsidRPr="008E55E2">
        <w:rPr>
          <w:rFonts w:ascii="Times New Roman" w:hAnsi="Times New Roman"/>
          <w:color w:val="000000" w:themeColor="text1"/>
          <w:sz w:val="18"/>
          <w:szCs w:val="18"/>
          <w:lang w:val="it-IT"/>
        </w:rPr>
        <w:t>cristico nella sua realtà più genuina e generatrice di tutta la vita cristiana.</w:t>
      </w:r>
      <w:proofErr w:type="gramEnd"/>
      <w:r w:rsidRPr="008E55E2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 </w:t>
      </w:r>
      <w:proofErr w:type="gramStart"/>
      <w:r w:rsidRPr="008E55E2">
        <w:rPr>
          <w:rFonts w:ascii="Times New Roman" w:hAnsi="Times New Roman"/>
          <w:color w:val="000000" w:themeColor="text1"/>
          <w:sz w:val="18"/>
          <w:szCs w:val="18"/>
          <w:lang w:val="it-IT"/>
        </w:rPr>
        <w:t>“La fede cristiana non è sol</w:t>
      </w:r>
      <w:r>
        <w:rPr>
          <w:rFonts w:ascii="Times New Roman" w:hAnsi="Times New Roman"/>
          <w:color w:val="000000" w:themeColor="text1"/>
          <w:sz w:val="18"/>
          <w:szCs w:val="18"/>
          <w:lang w:val="it-IT"/>
        </w:rPr>
        <w:t>tant</w:t>
      </w:r>
      <w:r w:rsidRPr="008E55E2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o una dottrina, </w:t>
      </w:r>
      <w:r>
        <w:rPr>
          <w:rFonts w:ascii="Times New Roman" w:hAnsi="Times New Roman"/>
          <w:color w:val="000000" w:themeColor="text1"/>
          <w:sz w:val="18"/>
          <w:szCs w:val="18"/>
          <w:lang w:val="it-IT"/>
        </w:rPr>
        <w:t>una sapienza, un insieme di regol</w:t>
      </w:r>
      <w:r w:rsidRPr="008E55E2">
        <w:rPr>
          <w:rFonts w:ascii="Times New Roman" w:hAnsi="Times New Roman"/>
          <w:color w:val="000000" w:themeColor="text1"/>
          <w:sz w:val="18"/>
          <w:szCs w:val="18"/>
          <w:lang w:val="it-IT"/>
        </w:rPr>
        <w:t>e morali, una tradizione</w:t>
      </w:r>
      <w:proofErr w:type="gramEnd"/>
      <w:r w:rsidRPr="008E55E2">
        <w:rPr>
          <w:rFonts w:ascii="Times New Roman" w:hAnsi="Times New Roman"/>
          <w:color w:val="000000" w:themeColor="text1"/>
          <w:sz w:val="18"/>
          <w:szCs w:val="18"/>
          <w:lang w:val="it-IT"/>
        </w:rPr>
        <w:t>. La fede cristiana è un incontro reale, una relazione con Gesù Cristo. Trasmettere la fede significa creare in ogni luogo e in ogni tempo le condizioni perché</w:t>
      </w:r>
      <w:r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 si dia</w:t>
      </w:r>
      <w:r w:rsidRPr="008E55E2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questo </w:t>
      </w:r>
      <w:r w:rsidRPr="008E55E2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incontro tra gli uomini </w:t>
      </w:r>
      <w:r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e Gesù. </w:t>
      </w:r>
      <w:proofErr w:type="gramStart"/>
      <w:r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L’obiettivo di ogni evangelizzazione è la realizzazione di questo incontro, allo stesso tempo intimo e personale, pubblico e comunitario” </w:t>
      </w:r>
      <w:r w:rsidRPr="008E55E2">
        <w:rPr>
          <w:rFonts w:ascii="Times New Roman" w:hAnsi="Times New Roman"/>
          <w:sz w:val="18"/>
          <w:szCs w:val="18"/>
          <w:lang w:val="it-IT"/>
        </w:rPr>
        <w:t>(</w:t>
      </w:r>
      <w:r w:rsidRPr="008E55E2">
        <w:rPr>
          <w:rFonts w:ascii="Times New Roman" w:hAnsi="Times New Roman"/>
          <w:smallCaps/>
          <w:sz w:val="18"/>
          <w:szCs w:val="18"/>
          <w:lang w:val="it-IT"/>
        </w:rPr>
        <w:t xml:space="preserve">Sinodo dei Vescovi </w:t>
      </w:r>
      <w:r w:rsidRPr="008E55E2">
        <w:rPr>
          <w:rFonts w:ascii="Times New Roman" w:hAnsi="Times New Roman"/>
          <w:sz w:val="18"/>
          <w:szCs w:val="18"/>
          <w:lang w:val="it-IT"/>
        </w:rPr>
        <w:t xml:space="preserve">2012, </w:t>
      </w:r>
      <w:r w:rsidRPr="008E55E2">
        <w:rPr>
          <w:rFonts w:ascii="Times New Roman" w:hAnsi="Times New Roman"/>
          <w:i/>
          <w:sz w:val="18"/>
          <w:szCs w:val="18"/>
          <w:lang w:val="it-IT"/>
        </w:rPr>
        <w:t>Instrumentum Laboris</w:t>
      </w:r>
      <w:r>
        <w:rPr>
          <w:rFonts w:ascii="Times New Roman" w:hAnsi="Times New Roman"/>
          <w:i/>
          <w:sz w:val="18"/>
          <w:szCs w:val="18"/>
          <w:lang w:val="it-IT"/>
        </w:rPr>
        <w:t xml:space="preserve"> </w:t>
      </w:r>
      <w:r w:rsidRPr="008E55E2">
        <w:rPr>
          <w:rFonts w:ascii="Times New Roman" w:hAnsi="Times New Roman"/>
          <w:sz w:val="18"/>
          <w:szCs w:val="18"/>
          <w:lang w:val="it-IT"/>
        </w:rPr>
        <w:t>2012, n. 18).</w:t>
      </w:r>
      <w:proofErr w:type="gramEnd"/>
    </w:p>
  </w:footnote>
  <w:footnote w:id="2">
    <w:p w:rsidR="00037200" w:rsidRPr="005D537D" w:rsidRDefault="00037200" w:rsidP="00037200">
      <w:pPr>
        <w:pStyle w:val="Testonotaapidipagina"/>
        <w:rPr>
          <w:rFonts w:ascii="Times New Roman" w:hAnsi="Times New Roman"/>
          <w:sz w:val="18"/>
          <w:szCs w:val="18"/>
          <w:lang w:val="it-IT"/>
        </w:rPr>
      </w:pPr>
      <w:r w:rsidRPr="00CE52E6">
        <w:rPr>
          <w:rStyle w:val="Rimandonotaapidipagina"/>
          <w:rFonts w:eastAsiaTheme="majorEastAsia"/>
          <w:sz w:val="18"/>
          <w:szCs w:val="18"/>
        </w:rPr>
        <w:footnoteRef/>
      </w:r>
      <w:r w:rsidRPr="005D537D">
        <w:rPr>
          <w:rFonts w:ascii="Times New Roman" w:hAnsi="Times New Roman"/>
          <w:sz w:val="18"/>
          <w:szCs w:val="18"/>
          <w:lang w:val="it-IT"/>
        </w:rPr>
        <w:t xml:space="preserve"> Cf.</w:t>
      </w:r>
      <w:r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D537D">
        <w:rPr>
          <w:rFonts w:ascii="Times New Roman" w:hAnsi="Times New Roman"/>
          <w:smallCaps/>
          <w:sz w:val="18"/>
          <w:szCs w:val="18"/>
          <w:lang w:val="it-IT"/>
        </w:rPr>
        <w:t>C</w:t>
      </w:r>
      <w:r>
        <w:rPr>
          <w:rFonts w:ascii="Times New Roman" w:hAnsi="Times New Roman"/>
          <w:smallCaps/>
          <w:sz w:val="18"/>
          <w:szCs w:val="18"/>
          <w:lang w:val="it-IT"/>
        </w:rPr>
        <w:t>oncilio Vaticano II</w:t>
      </w:r>
      <w:r w:rsidRPr="005D537D">
        <w:rPr>
          <w:rFonts w:ascii="Times New Roman" w:hAnsi="Times New Roman"/>
          <w:sz w:val="18"/>
          <w:szCs w:val="18"/>
          <w:lang w:val="it-IT"/>
        </w:rPr>
        <w:t>, SC 7.</w:t>
      </w:r>
    </w:p>
  </w:footnote>
  <w:footnote w:id="3">
    <w:p w:rsidR="00037200" w:rsidRPr="00A85105" w:rsidRDefault="00037200" w:rsidP="00037200">
      <w:pPr>
        <w:pStyle w:val="Testonotaapidipagina"/>
        <w:jc w:val="both"/>
        <w:rPr>
          <w:rFonts w:ascii="Times New Roman" w:hAnsi="Times New Roman"/>
          <w:sz w:val="18"/>
          <w:szCs w:val="18"/>
          <w:lang w:val="it-IT"/>
        </w:rPr>
      </w:pPr>
      <w:r w:rsidRPr="00CE52E6">
        <w:rPr>
          <w:rStyle w:val="Rimandonotaapidipagina"/>
          <w:rFonts w:eastAsiaTheme="majorEastAsia"/>
          <w:sz w:val="18"/>
          <w:szCs w:val="18"/>
        </w:rPr>
        <w:footnoteRef/>
      </w:r>
      <w:r w:rsidRPr="00D60A30">
        <w:rPr>
          <w:rFonts w:ascii="Times New Roman" w:hAnsi="Times New Roman"/>
          <w:sz w:val="18"/>
          <w:szCs w:val="18"/>
          <w:lang w:val="it-IT"/>
        </w:rPr>
        <w:t xml:space="preserve"> Cf. </w:t>
      </w:r>
      <w:r w:rsidRPr="00D60A30">
        <w:rPr>
          <w:rFonts w:ascii="Times New Roman" w:hAnsi="Times New Roman"/>
          <w:smallCaps/>
          <w:sz w:val="18"/>
          <w:szCs w:val="18"/>
          <w:lang w:val="it-IT"/>
        </w:rPr>
        <w:t>Concilio Vaticano II</w:t>
      </w:r>
      <w:r w:rsidRPr="00D60A30">
        <w:rPr>
          <w:rFonts w:ascii="Times New Roman" w:hAnsi="Times New Roman"/>
          <w:sz w:val="18"/>
          <w:szCs w:val="18"/>
          <w:lang w:val="it-IT"/>
        </w:rPr>
        <w:t xml:space="preserve">, DV </w:t>
      </w:r>
      <w:proofErr w:type="gramStart"/>
      <w:r w:rsidRPr="00D60A30">
        <w:rPr>
          <w:rFonts w:ascii="Times New Roman" w:hAnsi="Times New Roman"/>
          <w:sz w:val="18"/>
          <w:szCs w:val="18"/>
          <w:lang w:val="it-IT"/>
        </w:rPr>
        <w:t>2</w:t>
      </w:r>
      <w:proofErr w:type="gramEnd"/>
      <w:r w:rsidRPr="00D60A30">
        <w:rPr>
          <w:rFonts w:ascii="Times New Roman" w:hAnsi="Times New Roman"/>
          <w:sz w:val="18"/>
          <w:szCs w:val="18"/>
          <w:lang w:val="it-IT"/>
        </w:rPr>
        <w:t xml:space="preserve">, </w:t>
      </w:r>
      <w:r>
        <w:rPr>
          <w:rFonts w:ascii="Times New Roman" w:hAnsi="Times New Roman"/>
          <w:sz w:val="18"/>
          <w:szCs w:val="18"/>
          <w:lang w:val="it-IT"/>
        </w:rPr>
        <w:t>R</w:t>
      </w:r>
      <w:r w:rsidRPr="00A85105">
        <w:rPr>
          <w:rFonts w:ascii="Times New Roman" w:hAnsi="Times New Roman"/>
          <w:sz w:val="18"/>
          <w:szCs w:val="18"/>
          <w:lang w:val="it-IT"/>
        </w:rPr>
        <w:t xml:space="preserve">elazione tra parola e sacramenti: L’evangelizzazione deve essere compresa in un ampio e profondo contesto teologico-dottrinale, come un’attività </w:t>
      </w:r>
      <w:r w:rsidRPr="00A85105">
        <w:rPr>
          <w:rFonts w:ascii="Times New Roman" w:hAnsi="Times New Roman"/>
          <w:b/>
          <w:sz w:val="18"/>
          <w:szCs w:val="18"/>
          <w:lang w:val="it-IT"/>
        </w:rPr>
        <w:t>di parola e di sacramento</w:t>
      </w:r>
      <w:r w:rsidRPr="00A85105">
        <w:rPr>
          <w:rFonts w:ascii="Times New Roman" w:hAnsi="Times New Roman"/>
          <w:sz w:val="18"/>
          <w:szCs w:val="18"/>
          <w:lang w:val="it-IT"/>
        </w:rPr>
        <w:t xml:space="preserve"> che, soprattutto attraverso l’Eucaristia, ci ammette alla partecipazione della vita della Trinità, e ciò suscita, con la grazia dello Spirito Santo, la forza di evangelizzare e dare testimonianza della Parola di Dio con entusiasmo e coraggio”</w:t>
      </w:r>
      <w:r w:rsidRPr="00A85105">
        <w:rPr>
          <w:sz w:val="18"/>
          <w:szCs w:val="18"/>
          <w:lang w:val="it-IT"/>
        </w:rPr>
        <w:t xml:space="preserve"> </w:t>
      </w:r>
      <w:r w:rsidRPr="00A85105">
        <w:rPr>
          <w:rFonts w:ascii="Times New Roman" w:hAnsi="Times New Roman"/>
          <w:sz w:val="18"/>
          <w:szCs w:val="18"/>
          <w:lang w:val="it-IT"/>
        </w:rPr>
        <w:t>(</w:t>
      </w:r>
      <w:r w:rsidRPr="00A85105">
        <w:rPr>
          <w:rFonts w:ascii="Times New Roman" w:hAnsi="Times New Roman"/>
          <w:smallCaps/>
          <w:sz w:val="18"/>
          <w:szCs w:val="18"/>
          <w:lang w:val="it-IT"/>
        </w:rPr>
        <w:t xml:space="preserve">Sinodo dei Vescovi </w:t>
      </w:r>
      <w:r w:rsidRPr="00A85105">
        <w:rPr>
          <w:rFonts w:ascii="Times New Roman" w:hAnsi="Times New Roman"/>
          <w:sz w:val="18"/>
          <w:szCs w:val="18"/>
          <w:lang w:val="it-IT"/>
        </w:rPr>
        <w:t xml:space="preserve">2012, </w:t>
      </w:r>
      <w:r w:rsidRPr="00A85105">
        <w:rPr>
          <w:rFonts w:ascii="Times New Roman" w:hAnsi="Times New Roman"/>
          <w:i/>
          <w:sz w:val="18"/>
          <w:szCs w:val="18"/>
          <w:lang w:val="it-IT"/>
        </w:rPr>
        <w:t>Prop.</w:t>
      </w:r>
      <w:r w:rsidRPr="00A85105">
        <w:rPr>
          <w:rFonts w:ascii="Times New Roman" w:hAnsi="Times New Roman"/>
          <w:sz w:val="18"/>
          <w:szCs w:val="18"/>
          <w:lang w:val="it-IT"/>
        </w:rPr>
        <w:t>, n. 4: La santa Trinità, fonte della nuova evangelizzazione).</w:t>
      </w:r>
    </w:p>
  </w:footnote>
  <w:footnote w:id="4">
    <w:p w:rsidR="00037200" w:rsidRPr="00A85105" w:rsidRDefault="00037200" w:rsidP="00037200">
      <w:pPr>
        <w:pStyle w:val="Testonotaapidipagina"/>
        <w:jc w:val="both"/>
        <w:rPr>
          <w:rFonts w:ascii="Times New Roman" w:hAnsi="Times New Roman"/>
          <w:sz w:val="18"/>
          <w:szCs w:val="18"/>
        </w:rPr>
      </w:pPr>
      <w:r w:rsidRPr="00A85105">
        <w:rPr>
          <w:rStyle w:val="Rimandonotaapidipagina"/>
          <w:rFonts w:eastAsiaTheme="majorEastAsia"/>
          <w:sz w:val="18"/>
          <w:szCs w:val="18"/>
        </w:rPr>
        <w:footnoteRef/>
      </w:r>
      <w:r w:rsidRPr="00A85105">
        <w:rPr>
          <w:rFonts w:ascii="Times New Roman" w:hAnsi="Times New Roman"/>
          <w:sz w:val="18"/>
          <w:szCs w:val="18"/>
        </w:rPr>
        <w:t xml:space="preserve"> </w:t>
      </w:r>
      <w:r w:rsidRPr="00A85105">
        <w:rPr>
          <w:rFonts w:ascii="Times New Roman" w:hAnsi="Times New Roman"/>
          <w:sz w:val="18"/>
          <w:szCs w:val="18"/>
        </w:rPr>
        <w:t xml:space="preserve">Cf. J.C. </w:t>
      </w:r>
      <w:r w:rsidRPr="00A85105">
        <w:rPr>
          <w:rFonts w:ascii="Times New Roman" w:hAnsi="Times New Roman"/>
          <w:smallCaps/>
          <w:sz w:val="18"/>
          <w:szCs w:val="18"/>
        </w:rPr>
        <w:t>Carvajal Blanco,</w:t>
      </w:r>
      <w:r w:rsidRPr="00A85105">
        <w:rPr>
          <w:rFonts w:ascii="Times New Roman" w:hAnsi="Times New Roman"/>
          <w:sz w:val="18"/>
          <w:szCs w:val="18"/>
        </w:rPr>
        <w:t xml:space="preserve"> </w:t>
      </w:r>
      <w:r w:rsidRPr="00A85105">
        <w:rPr>
          <w:rFonts w:ascii="Times New Roman" w:hAnsi="Times New Roman"/>
          <w:i/>
          <w:sz w:val="18"/>
          <w:szCs w:val="18"/>
        </w:rPr>
        <w:t>La pedagogía de Dios en la historia de la salvación. Apuntes para la pedagogía de la fe</w:t>
      </w:r>
      <w:r w:rsidRPr="00A85105">
        <w:rPr>
          <w:rFonts w:ascii="Times New Roman" w:hAnsi="Times New Roman"/>
          <w:sz w:val="18"/>
          <w:szCs w:val="18"/>
        </w:rPr>
        <w:t xml:space="preserve">, e </w:t>
      </w:r>
      <w:r w:rsidRPr="00A85105">
        <w:rPr>
          <w:rFonts w:ascii="Times New Roman" w:hAnsi="Times New Roman"/>
          <w:i/>
          <w:sz w:val="18"/>
          <w:szCs w:val="18"/>
        </w:rPr>
        <w:t>La pedagogía de la fe, al servicio de la Revelación</w:t>
      </w:r>
      <w:r w:rsidRPr="00A85105">
        <w:rPr>
          <w:rFonts w:ascii="Times New Roman" w:hAnsi="Times New Roman"/>
          <w:sz w:val="18"/>
          <w:szCs w:val="18"/>
        </w:rPr>
        <w:t xml:space="preserve">, in M. </w:t>
      </w:r>
      <w:r w:rsidRPr="00A85105">
        <w:rPr>
          <w:rFonts w:ascii="Times New Roman" w:hAnsi="Times New Roman"/>
          <w:smallCaps/>
          <w:sz w:val="18"/>
          <w:szCs w:val="18"/>
        </w:rPr>
        <w:t xml:space="preserve">Del Campo </w:t>
      </w:r>
      <w:r w:rsidRPr="00A85105">
        <w:rPr>
          <w:rFonts w:ascii="Times New Roman" w:hAnsi="Times New Roman"/>
          <w:sz w:val="18"/>
          <w:szCs w:val="18"/>
        </w:rPr>
        <w:t xml:space="preserve">(ed.) </w:t>
      </w:r>
      <w:r w:rsidRPr="00A85105">
        <w:rPr>
          <w:rFonts w:ascii="Times New Roman" w:hAnsi="Times New Roman"/>
          <w:i/>
          <w:sz w:val="18"/>
          <w:szCs w:val="18"/>
        </w:rPr>
        <w:t>La pedagogía de la fe. Al servicio del itinerario de iniciación cristiana</w:t>
      </w:r>
      <w:r w:rsidRPr="00A85105">
        <w:rPr>
          <w:rFonts w:ascii="Times New Roman" w:hAnsi="Times New Roman"/>
          <w:sz w:val="18"/>
          <w:szCs w:val="18"/>
        </w:rPr>
        <w:t xml:space="preserve">, Madrid 2009, 15-46 y 47-81; ID, </w:t>
      </w:r>
      <w:r w:rsidRPr="00A85105">
        <w:rPr>
          <w:rFonts w:ascii="Times New Roman" w:hAnsi="Times New Roman"/>
          <w:i/>
          <w:sz w:val="18"/>
          <w:szCs w:val="18"/>
        </w:rPr>
        <w:t>Pedagogía del primer anuncio</w:t>
      </w:r>
      <w:r w:rsidRPr="00A85105">
        <w:rPr>
          <w:rFonts w:ascii="Times New Roman" w:hAnsi="Times New Roman"/>
          <w:sz w:val="18"/>
          <w:szCs w:val="18"/>
        </w:rPr>
        <w:t xml:space="preserve">, in </w:t>
      </w:r>
      <w:r w:rsidRPr="00A85105">
        <w:rPr>
          <w:rFonts w:ascii="Times New Roman" w:hAnsi="Times New Roman"/>
          <w:i/>
          <w:sz w:val="18"/>
          <w:szCs w:val="18"/>
        </w:rPr>
        <w:t>Ser misionero en la nueva evangelización</w:t>
      </w:r>
      <w:r w:rsidRPr="00A85105">
        <w:rPr>
          <w:rFonts w:ascii="Times New Roman" w:hAnsi="Times New Roman"/>
          <w:sz w:val="18"/>
          <w:szCs w:val="18"/>
        </w:rPr>
        <w:t xml:space="preserve">. 65ª Semana Española de Misionología. Burgos 9-12 de julio de 2012, Burgos 2012, 163-213. </w:t>
      </w:r>
    </w:p>
  </w:footnote>
  <w:footnote w:id="5">
    <w:p w:rsidR="00037200" w:rsidRPr="0040568D" w:rsidRDefault="00037200" w:rsidP="00037200">
      <w:pPr>
        <w:pStyle w:val="Testonotaapidipagina"/>
        <w:jc w:val="both"/>
        <w:rPr>
          <w:rFonts w:ascii="Times New Roman" w:hAnsi="Times New Roman"/>
          <w:sz w:val="18"/>
          <w:szCs w:val="18"/>
          <w:lang w:val="it-IT"/>
        </w:rPr>
      </w:pPr>
      <w:r w:rsidRPr="00E0386C">
        <w:rPr>
          <w:rStyle w:val="Rimandonotaapidipagina"/>
          <w:rFonts w:eastAsiaTheme="majorEastAsia"/>
          <w:sz w:val="18"/>
          <w:szCs w:val="18"/>
        </w:rPr>
        <w:footnoteRef/>
      </w:r>
      <w:r w:rsidRPr="008905C8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gramStart"/>
      <w:r w:rsidRPr="008905C8">
        <w:rPr>
          <w:rFonts w:ascii="Times New Roman" w:hAnsi="Times New Roman"/>
          <w:sz w:val="18"/>
          <w:szCs w:val="18"/>
          <w:lang w:val="it-IT"/>
        </w:rPr>
        <w:t xml:space="preserve">Cf G. </w:t>
      </w:r>
      <w:r w:rsidRPr="00E2376C">
        <w:rPr>
          <w:rFonts w:ascii="Times New Roman" w:hAnsi="Times New Roman"/>
          <w:smallCaps/>
          <w:sz w:val="18"/>
          <w:szCs w:val="18"/>
          <w:lang w:val="it-IT"/>
        </w:rPr>
        <w:t>F</w:t>
      </w:r>
      <w:r>
        <w:rPr>
          <w:rFonts w:ascii="Times New Roman" w:hAnsi="Times New Roman"/>
          <w:smallCaps/>
          <w:sz w:val="18"/>
          <w:szCs w:val="18"/>
          <w:lang w:val="it-IT"/>
        </w:rPr>
        <w:t>riederich</w:t>
      </w:r>
      <w:r w:rsidRPr="00E2376C">
        <w:rPr>
          <w:rFonts w:ascii="Times New Roman" w:hAnsi="Times New Roman"/>
          <w:smallCaps/>
          <w:sz w:val="18"/>
          <w:szCs w:val="18"/>
          <w:lang w:val="it-IT"/>
        </w:rPr>
        <w:t>,</w:t>
      </w:r>
      <w:r w:rsidRPr="008905C8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8905C8">
        <w:rPr>
          <w:rFonts w:ascii="Times New Roman" w:hAnsi="Times New Roman"/>
          <w:i/>
          <w:sz w:val="18"/>
          <w:szCs w:val="18"/>
          <w:lang w:val="it-IT"/>
        </w:rPr>
        <w:t>“Kerísso”</w:t>
      </w:r>
      <w:r>
        <w:rPr>
          <w:rFonts w:ascii="Times New Roman" w:hAnsi="Times New Roman"/>
          <w:sz w:val="18"/>
          <w:szCs w:val="18"/>
          <w:lang w:val="it-IT"/>
        </w:rPr>
        <w:t xml:space="preserve"> i</w:t>
      </w:r>
      <w:r w:rsidRPr="008905C8">
        <w:rPr>
          <w:rFonts w:ascii="Times New Roman" w:hAnsi="Times New Roman"/>
          <w:sz w:val="18"/>
          <w:szCs w:val="18"/>
          <w:lang w:val="it-IT"/>
        </w:rPr>
        <w:t xml:space="preserve">n </w:t>
      </w:r>
      <w:r w:rsidRPr="008905C8">
        <w:rPr>
          <w:rFonts w:ascii="Times New Roman" w:hAnsi="Times New Roman"/>
          <w:i/>
          <w:sz w:val="18"/>
          <w:szCs w:val="18"/>
          <w:lang w:val="it-IT"/>
        </w:rPr>
        <w:t>Grande Lessico del Nuovo Testamento</w:t>
      </w:r>
      <w:r w:rsidRPr="008905C8">
        <w:rPr>
          <w:rFonts w:ascii="Times New Roman" w:hAnsi="Times New Roman"/>
          <w:sz w:val="18"/>
          <w:szCs w:val="18"/>
          <w:lang w:val="it-IT"/>
        </w:rPr>
        <w:t xml:space="preserve">, V, ed. </w:t>
      </w:r>
      <w:r w:rsidRPr="0040568D">
        <w:rPr>
          <w:rFonts w:ascii="Times New Roman" w:hAnsi="Times New Roman"/>
          <w:sz w:val="18"/>
          <w:szCs w:val="18"/>
          <w:lang w:val="it-IT"/>
        </w:rPr>
        <w:t xml:space="preserve">G. </w:t>
      </w:r>
      <w:r w:rsidRPr="0040568D">
        <w:rPr>
          <w:rFonts w:ascii="Times New Roman" w:hAnsi="Times New Roman"/>
          <w:smallCaps/>
          <w:sz w:val="18"/>
          <w:szCs w:val="18"/>
          <w:lang w:val="it-IT"/>
        </w:rPr>
        <w:t>Kittel - G. Friederich,</w:t>
      </w:r>
      <w:r w:rsidRPr="0040568D">
        <w:rPr>
          <w:rFonts w:ascii="Times New Roman" w:hAnsi="Times New Roman"/>
          <w:sz w:val="18"/>
          <w:szCs w:val="18"/>
          <w:lang w:val="it-IT"/>
        </w:rPr>
        <w:t xml:space="preserve"> Brescia, Paideia 1965-1992, 392.</w:t>
      </w:r>
      <w:proofErr w:type="gramEnd"/>
    </w:p>
  </w:footnote>
  <w:footnote w:id="6">
    <w:p w:rsidR="00037200" w:rsidRPr="00FF7361" w:rsidRDefault="00037200" w:rsidP="00037200">
      <w:pPr>
        <w:pStyle w:val="Testonotaapidipagina"/>
        <w:jc w:val="both"/>
        <w:rPr>
          <w:rFonts w:ascii="Times New Roman" w:hAnsi="Times New Roman"/>
          <w:sz w:val="18"/>
          <w:szCs w:val="18"/>
          <w:lang w:val="it-IT"/>
        </w:rPr>
      </w:pPr>
      <w:r w:rsidRPr="004A758B">
        <w:rPr>
          <w:rStyle w:val="Rimandonotaapidipagina"/>
          <w:rFonts w:eastAsiaTheme="majorEastAsia"/>
          <w:sz w:val="18"/>
          <w:szCs w:val="18"/>
        </w:rPr>
        <w:footnoteRef/>
      </w:r>
      <w:r w:rsidRPr="00FF7361">
        <w:rPr>
          <w:rFonts w:ascii="Times New Roman" w:hAnsi="Times New Roman"/>
          <w:sz w:val="18"/>
          <w:szCs w:val="18"/>
          <w:lang w:val="it-IT"/>
        </w:rPr>
        <w:t xml:space="preserve"> </w:t>
      </w:r>
      <w:proofErr w:type="gramStart"/>
      <w:r w:rsidRPr="00FF7361">
        <w:rPr>
          <w:rFonts w:ascii="Times New Roman" w:hAnsi="Times New Roman"/>
          <w:smallCaps/>
          <w:sz w:val="18"/>
          <w:szCs w:val="18"/>
          <w:lang w:val="it-IT"/>
        </w:rPr>
        <w:t xml:space="preserve">Benedetto </w:t>
      </w:r>
      <w:r w:rsidRPr="00FF7361">
        <w:rPr>
          <w:rFonts w:ascii="Times New Roman" w:hAnsi="Times New Roman"/>
          <w:sz w:val="18"/>
          <w:szCs w:val="18"/>
          <w:lang w:val="it-IT"/>
        </w:rPr>
        <w:t xml:space="preserve">XVI, </w:t>
      </w:r>
      <w:r w:rsidRPr="00FF7361">
        <w:rPr>
          <w:rFonts w:ascii="Times New Roman" w:hAnsi="Times New Roman"/>
          <w:i/>
          <w:sz w:val="18"/>
          <w:szCs w:val="18"/>
          <w:lang w:val="it-IT"/>
        </w:rPr>
        <w:t xml:space="preserve">Meditazione sull’inno di Terza durante la prima Congregazione generale del Sinodo dei Vescovi del 2012, </w:t>
      </w:r>
      <w:r w:rsidRPr="00FF7361">
        <w:rPr>
          <w:rFonts w:ascii="Times New Roman" w:hAnsi="Times New Roman"/>
          <w:sz w:val="18"/>
          <w:szCs w:val="18"/>
          <w:lang w:val="it-IT"/>
        </w:rPr>
        <w:t>9 ottobre 2012</w:t>
      </w:r>
      <w:proofErr w:type="gramEnd"/>
      <w:r w:rsidRPr="00FF7361">
        <w:rPr>
          <w:rFonts w:ascii="Times New Roman" w:hAnsi="Times New Roman"/>
          <w:sz w:val="18"/>
          <w:szCs w:val="18"/>
          <w:lang w:val="it-IT"/>
        </w:rPr>
        <w:t>.</w:t>
      </w:r>
      <w:r w:rsidRPr="00FF7361">
        <w:rPr>
          <w:rFonts w:ascii="Times New Roman" w:hAnsi="Times New Roman"/>
          <w:i/>
          <w:sz w:val="18"/>
          <w:szCs w:val="18"/>
          <w:lang w:val="it-IT"/>
        </w:rPr>
        <w:t xml:space="preserve"> </w:t>
      </w:r>
    </w:p>
  </w:footnote>
  <w:footnote w:id="7">
    <w:p w:rsidR="00037200" w:rsidRPr="004A758B" w:rsidRDefault="00037200" w:rsidP="00037200">
      <w:pPr>
        <w:pStyle w:val="Testonotaapidipagina"/>
        <w:jc w:val="both"/>
        <w:rPr>
          <w:rFonts w:ascii="Times New Roman" w:hAnsi="Times New Roman"/>
          <w:sz w:val="18"/>
          <w:szCs w:val="18"/>
        </w:rPr>
      </w:pPr>
      <w:r>
        <w:rPr>
          <w:rStyle w:val="Rimandonotaapidipagina"/>
          <w:rFonts w:eastAsiaTheme="majorEastAsia"/>
        </w:rPr>
        <w:footnoteRef/>
      </w:r>
      <w:r w:rsidRPr="004A758B">
        <w:rPr>
          <w:rFonts w:ascii="Times New Roman" w:hAnsi="Times New Roman"/>
          <w:sz w:val="18"/>
          <w:szCs w:val="18"/>
        </w:rPr>
        <w:t xml:space="preserve"> </w:t>
      </w:r>
      <w:r w:rsidRPr="004A758B">
        <w:rPr>
          <w:rFonts w:ascii="Times New Roman" w:hAnsi="Times New Roman"/>
          <w:sz w:val="18"/>
          <w:szCs w:val="18"/>
        </w:rPr>
        <w:t xml:space="preserve">Cf. S. </w:t>
      </w:r>
      <w:r w:rsidRPr="00BA0C72">
        <w:rPr>
          <w:rFonts w:ascii="Times New Roman" w:hAnsi="Times New Roman"/>
          <w:smallCaps/>
          <w:sz w:val="18"/>
          <w:szCs w:val="18"/>
        </w:rPr>
        <w:t>Pié</w:t>
      </w:r>
      <w:r>
        <w:rPr>
          <w:rFonts w:ascii="Times New Roman" w:hAnsi="Times New Roman"/>
          <w:smallCaps/>
          <w:sz w:val="18"/>
          <w:szCs w:val="18"/>
        </w:rPr>
        <w:t>-Ninot</w:t>
      </w:r>
      <w:r w:rsidRPr="0059633D">
        <w:rPr>
          <w:rFonts w:ascii="Times New Roman" w:hAnsi="Times New Roman"/>
          <w:smallCaps/>
          <w:sz w:val="18"/>
          <w:szCs w:val="18"/>
        </w:rPr>
        <w:t>,</w:t>
      </w:r>
      <w:r w:rsidRPr="004A758B">
        <w:rPr>
          <w:rFonts w:ascii="Times New Roman" w:hAnsi="Times New Roman"/>
          <w:sz w:val="18"/>
          <w:szCs w:val="18"/>
        </w:rPr>
        <w:t xml:space="preserve"> </w:t>
      </w:r>
      <w:r w:rsidRPr="000A5674">
        <w:rPr>
          <w:rFonts w:ascii="Times New Roman" w:hAnsi="Times New Roman"/>
          <w:i/>
          <w:sz w:val="18"/>
          <w:szCs w:val="18"/>
        </w:rPr>
        <w:t>Palabra de Dios</w:t>
      </w:r>
      <w:r w:rsidRPr="004A758B">
        <w:rPr>
          <w:rFonts w:ascii="Times New Roman" w:hAnsi="Times New Roman"/>
          <w:sz w:val="18"/>
          <w:szCs w:val="18"/>
        </w:rPr>
        <w:t xml:space="preserve">, en R. </w:t>
      </w:r>
      <w:r w:rsidRPr="0059633D">
        <w:rPr>
          <w:rFonts w:ascii="Times New Roman" w:hAnsi="Times New Roman"/>
          <w:smallCaps/>
          <w:sz w:val="18"/>
          <w:szCs w:val="18"/>
        </w:rPr>
        <w:t>Latourelle – R. Fisichella – S. Pié-Ninot,</w:t>
      </w:r>
      <w:r w:rsidRPr="004A758B">
        <w:rPr>
          <w:rFonts w:ascii="Times New Roman" w:hAnsi="Times New Roman"/>
          <w:sz w:val="18"/>
          <w:szCs w:val="18"/>
        </w:rPr>
        <w:t xml:space="preserve"> </w:t>
      </w:r>
      <w:r w:rsidRPr="004A758B">
        <w:rPr>
          <w:rFonts w:ascii="Times New Roman" w:hAnsi="Times New Roman"/>
          <w:i/>
          <w:sz w:val="18"/>
          <w:szCs w:val="18"/>
        </w:rPr>
        <w:t xml:space="preserve">Diccionario de teología fundamental, </w:t>
      </w:r>
      <w:r>
        <w:rPr>
          <w:rFonts w:ascii="Times New Roman" w:hAnsi="Times New Roman"/>
          <w:sz w:val="18"/>
          <w:szCs w:val="18"/>
        </w:rPr>
        <w:t>Madrid,</w:t>
      </w:r>
      <w:r w:rsidRPr="004A758B">
        <w:rPr>
          <w:rFonts w:ascii="Times New Roman" w:hAnsi="Times New Roman"/>
          <w:sz w:val="18"/>
          <w:szCs w:val="18"/>
        </w:rPr>
        <w:t xml:space="preserve"> Paulinas 1992, 104</w:t>
      </w:r>
      <w:r>
        <w:rPr>
          <w:rFonts w:ascii="Times New Roman" w:hAnsi="Times New Roman"/>
          <w:sz w:val="18"/>
          <w:szCs w:val="18"/>
        </w:rPr>
        <w:t>4</w:t>
      </w:r>
      <w:r w:rsidRPr="004A758B">
        <w:rPr>
          <w:rFonts w:ascii="Times New Roman" w:hAnsi="Times New Roman"/>
          <w:sz w:val="18"/>
          <w:szCs w:val="18"/>
        </w:rPr>
        <w:t>-1046.</w:t>
      </w:r>
    </w:p>
  </w:footnote>
  <w:footnote w:id="8">
    <w:p w:rsidR="00037200" w:rsidRPr="001B4CC5" w:rsidRDefault="00037200" w:rsidP="00037200">
      <w:pPr>
        <w:pStyle w:val="Testonotaapidipagina"/>
        <w:rPr>
          <w:rFonts w:ascii="Times New Roman" w:hAnsi="Times New Roman"/>
          <w:i/>
          <w:sz w:val="18"/>
          <w:szCs w:val="18"/>
        </w:rPr>
      </w:pPr>
      <w:r w:rsidRPr="004A758B">
        <w:rPr>
          <w:rStyle w:val="Rimandonotaapidipagina"/>
          <w:rFonts w:eastAsiaTheme="majorEastAsia"/>
          <w:i/>
          <w:sz w:val="18"/>
          <w:szCs w:val="18"/>
        </w:rPr>
        <w:footnoteRef/>
      </w:r>
      <w:r w:rsidRPr="001B4CC5">
        <w:rPr>
          <w:rFonts w:ascii="Times New Roman" w:hAnsi="Times New Roman"/>
          <w:i/>
          <w:sz w:val="18"/>
          <w:szCs w:val="18"/>
        </w:rPr>
        <w:t xml:space="preserve"> </w:t>
      </w:r>
      <w:r w:rsidRPr="001B4CC5">
        <w:rPr>
          <w:rFonts w:ascii="Times New Roman" w:hAnsi="Times New Roman"/>
          <w:sz w:val="18"/>
          <w:szCs w:val="18"/>
        </w:rPr>
        <w:t>Cf.</w:t>
      </w:r>
      <w:r w:rsidRPr="001B4CC5">
        <w:rPr>
          <w:rFonts w:ascii="Times New Roman" w:hAnsi="Times New Roman"/>
          <w:i/>
          <w:sz w:val="18"/>
          <w:szCs w:val="18"/>
        </w:rPr>
        <w:t xml:space="preserve"> </w:t>
      </w:r>
      <w:r w:rsidRPr="001B4CC5">
        <w:rPr>
          <w:rFonts w:ascii="Times New Roman" w:hAnsi="Times New Roman"/>
          <w:smallCaps/>
          <w:sz w:val="18"/>
          <w:szCs w:val="18"/>
        </w:rPr>
        <w:t xml:space="preserve">Benedetto </w:t>
      </w:r>
      <w:r w:rsidRPr="001B4CC5">
        <w:rPr>
          <w:rFonts w:ascii="Times New Roman" w:hAnsi="Times New Roman"/>
          <w:sz w:val="18"/>
          <w:szCs w:val="18"/>
        </w:rPr>
        <w:t>XVI,</w:t>
      </w:r>
      <w:r w:rsidRPr="001B4CC5">
        <w:rPr>
          <w:rFonts w:ascii="Times New Roman" w:hAnsi="Times New Roman"/>
          <w:i/>
          <w:sz w:val="18"/>
          <w:szCs w:val="18"/>
        </w:rPr>
        <w:t xml:space="preserve"> Íbidem. </w:t>
      </w:r>
    </w:p>
  </w:footnote>
  <w:footnote w:id="9">
    <w:p w:rsidR="00037200" w:rsidRPr="001B4CC5" w:rsidRDefault="00037200" w:rsidP="00037200">
      <w:pPr>
        <w:pStyle w:val="Testonotaapidipagina"/>
      </w:pPr>
      <w:r>
        <w:rPr>
          <w:rStyle w:val="Rimandonotaapidipagina"/>
          <w:rFonts w:eastAsiaTheme="majorEastAsia"/>
        </w:rPr>
        <w:footnoteRef/>
      </w:r>
      <w:r w:rsidRPr="001B4CC5">
        <w:t xml:space="preserve"> </w:t>
      </w:r>
      <w:r w:rsidRPr="001B4CC5">
        <w:rPr>
          <w:rFonts w:ascii="Times New Roman" w:hAnsi="Times New Roman"/>
          <w:sz w:val="18"/>
          <w:szCs w:val="18"/>
        </w:rPr>
        <w:t>Cf. S.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A0C72">
        <w:rPr>
          <w:rFonts w:ascii="Times New Roman" w:hAnsi="Times New Roman"/>
          <w:smallCaps/>
          <w:sz w:val="18"/>
          <w:szCs w:val="18"/>
        </w:rPr>
        <w:t>Pié</w:t>
      </w:r>
      <w:r w:rsidRPr="001B4CC5">
        <w:rPr>
          <w:rFonts w:ascii="Times New Roman" w:hAnsi="Times New Roman"/>
          <w:smallCaps/>
          <w:sz w:val="18"/>
          <w:szCs w:val="18"/>
        </w:rPr>
        <w:t xml:space="preserve"> – Ninot,</w:t>
      </w:r>
      <w:r w:rsidRPr="001B4CC5">
        <w:rPr>
          <w:rFonts w:ascii="Times New Roman" w:hAnsi="Times New Roman"/>
          <w:sz w:val="18"/>
          <w:szCs w:val="18"/>
        </w:rPr>
        <w:t xml:space="preserve"> </w:t>
      </w:r>
      <w:r w:rsidRPr="001B4CC5">
        <w:rPr>
          <w:rFonts w:ascii="Times New Roman" w:hAnsi="Times New Roman"/>
          <w:i/>
          <w:sz w:val="18"/>
          <w:szCs w:val="18"/>
        </w:rPr>
        <w:t>Íbidem</w:t>
      </w:r>
      <w:r w:rsidRPr="001B4CC5">
        <w:rPr>
          <w:rFonts w:ascii="Times New Roman" w:hAnsi="Times New Roman"/>
          <w:sz w:val="18"/>
          <w:szCs w:val="18"/>
        </w:rPr>
        <w:t>, 1044.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10">
    <w:p w:rsidR="00037200" w:rsidRPr="001B4CC5" w:rsidRDefault="00037200" w:rsidP="00037200">
      <w:pPr>
        <w:pStyle w:val="Testonotaapidipagina"/>
      </w:pPr>
      <w:r>
        <w:rPr>
          <w:rStyle w:val="Rimandonotaapidipagina"/>
          <w:rFonts w:eastAsiaTheme="majorEastAsia"/>
        </w:rPr>
        <w:footnoteRef/>
      </w:r>
      <w:r w:rsidRPr="001B4CC5">
        <w:t xml:space="preserve"> </w:t>
      </w:r>
      <w:r w:rsidRPr="001B4CC5">
        <w:rPr>
          <w:rFonts w:ascii="Times New Roman" w:hAnsi="Times New Roman"/>
          <w:sz w:val="18"/>
          <w:szCs w:val="18"/>
        </w:rPr>
        <w:t>Cf</w:t>
      </w:r>
      <w:r w:rsidRPr="001B4CC5">
        <w:rPr>
          <w:rFonts w:ascii="Times New Roman" w:hAnsi="Times New Roman"/>
          <w:smallCaps/>
          <w:sz w:val="18"/>
          <w:szCs w:val="18"/>
        </w:rPr>
        <w:t>.</w:t>
      </w:r>
      <w:r w:rsidRPr="001B4CC5">
        <w:rPr>
          <w:rFonts w:ascii="Times New Roman" w:hAnsi="Times New Roman"/>
          <w:i/>
          <w:smallCaps/>
          <w:sz w:val="18"/>
          <w:szCs w:val="18"/>
        </w:rPr>
        <w:t xml:space="preserve"> </w:t>
      </w:r>
      <w:r w:rsidRPr="001B4CC5">
        <w:rPr>
          <w:rFonts w:ascii="Times New Roman" w:hAnsi="Times New Roman"/>
          <w:smallCaps/>
          <w:sz w:val="18"/>
          <w:szCs w:val="18"/>
        </w:rPr>
        <w:t xml:space="preserve">Benedetto </w:t>
      </w:r>
      <w:r w:rsidRPr="001B4CC5">
        <w:rPr>
          <w:rFonts w:ascii="Times New Roman" w:hAnsi="Times New Roman"/>
          <w:sz w:val="18"/>
          <w:szCs w:val="18"/>
        </w:rPr>
        <w:t>XVI,</w:t>
      </w:r>
      <w:r w:rsidRPr="001B4CC5">
        <w:rPr>
          <w:rFonts w:ascii="Times New Roman" w:hAnsi="Times New Roman"/>
          <w:i/>
          <w:sz w:val="18"/>
          <w:szCs w:val="18"/>
        </w:rPr>
        <w:t xml:space="preserve"> Íbidem. </w:t>
      </w:r>
    </w:p>
  </w:footnote>
  <w:footnote w:id="11">
    <w:p w:rsidR="00037200" w:rsidRPr="00FF7361" w:rsidRDefault="00037200" w:rsidP="00037200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  <w:rFonts w:eastAsiaTheme="majorEastAsia"/>
        </w:rPr>
        <w:footnoteRef/>
      </w:r>
      <w:r w:rsidRPr="00FF7361">
        <w:rPr>
          <w:rFonts w:ascii="Times New Roman" w:hAnsi="Times New Roman"/>
          <w:sz w:val="18"/>
          <w:szCs w:val="18"/>
        </w:rPr>
        <w:t xml:space="preserve"> </w:t>
      </w:r>
      <w:r w:rsidRPr="00FF7361">
        <w:rPr>
          <w:rFonts w:ascii="Times New Roman" w:hAnsi="Times New Roman"/>
          <w:sz w:val="18"/>
          <w:szCs w:val="18"/>
        </w:rPr>
        <w:t xml:space="preserve">G. </w:t>
      </w:r>
      <w:r w:rsidRPr="00FF7361">
        <w:rPr>
          <w:rFonts w:ascii="Times New Roman" w:hAnsi="Times New Roman"/>
          <w:smallCaps/>
          <w:sz w:val="18"/>
          <w:szCs w:val="18"/>
        </w:rPr>
        <w:t>Friederich,</w:t>
      </w:r>
      <w:r w:rsidRPr="00FF7361">
        <w:rPr>
          <w:rFonts w:ascii="Times New Roman" w:hAnsi="Times New Roman"/>
          <w:sz w:val="18"/>
          <w:szCs w:val="18"/>
        </w:rPr>
        <w:t xml:space="preserve"> “Kerísso”, op. cit. 423.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D15"/>
    <w:multiLevelType w:val="hybridMultilevel"/>
    <w:tmpl w:val="E0001902"/>
    <w:lvl w:ilvl="0" w:tplc="39668704">
      <w:start w:val="1"/>
      <w:numFmt w:val="decimal"/>
      <w:pStyle w:val="Titolo4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1340A"/>
    <w:multiLevelType w:val="multilevel"/>
    <w:tmpl w:val="398ADBFA"/>
    <w:lvl w:ilvl="0">
      <w:start w:val="1"/>
      <w:numFmt w:val="decimal"/>
      <w:pStyle w:val="Titolo2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4779EF"/>
    <w:multiLevelType w:val="hybridMultilevel"/>
    <w:tmpl w:val="5E463936"/>
    <w:lvl w:ilvl="0" w:tplc="3CE0E75C">
      <w:start w:val="1"/>
      <w:numFmt w:val="lowerLetter"/>
      <w:lvlText w:val="%1)"/>
      <w:lvlJc w:val="left"/>
      <w:pPr>
        <w:ind w:left="1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1" w:hanging="360"/>
      </w:pPr>
    </w:lvl>
    <w:lvl w:ilvl="2" w:tplc="0C0A001B" w:tentative="1">
      <w:start w:val="1"/>
      <w:numFmt w:val="lowerRoman"/>
      <w:lvlText w:val="%3."/>
      <w:lvlJc w:val="right"/>
      <w:pPr>
        <w:ind w:left="2931" w:hanging="180"/>
      </w:pPr>
    </w:lvl>
    <w:lvl w:ilvl="3" w:tplc="0C0A000F" w:tentative="1">
      <w:start w:val="1"/>
      <w:numFmt w:val="decimal"/>
      <w:lvlText w:val="%4."/>
      <w:lvlJc w:val="left"/>
      <w:pPr>
        <w:ind w:left="3651" w:hanging="360"/>
      </w:pPr>
    </w:lvl>
    <w:lvl w:ilvl="4" w:tplc="0C0A0019" w:tentative="1">
      <w:start w:val="1"/>
      <w:numFmt w:val="lowerLetter"/>
      <w:lvlText w:val="%5."/>
      <w:lvlJc w:val="left"/>
      <w:pPr>
        <w:ind w:left="4371" w:hanging="360"/>
      </w:pPr>
    </w:lvl>
    <w:lvl w:ilvl="5" w:tplc="0C0A001B" w:tentative="1">
      <w:start w:val="1"/>
      <w:numFmt w:val="lowerRoman"/>
      <w:lvlText w:val="%6."/>
      <w:lvlJc w:val="right"/>
      <w:pPr>
        <w:ind w:left="5091" w:hanging="180"/>
      </w:pPr>
    </w:lvl>
    <w:lvl w:ilvl="6" w:tplc="0C0A000F" w:tentative="1">
      <w:start w:val="1"/>
      <w:numFmt w:val="decimal"/>
      <w:lvlText w:val="%7."/>
      <w:lvlJc w:val="left"/>
      <w:pPr>
        <w:ind w:left="5811" w:hanging="360"/>
      </w:pPr>
    </w:lvl>
    <w:lvl w:ilvl="7" w:tplc="0C0A0019" w:tentative="1">
      <w:start w:val="1"/>
      <w:numFmt w:val="lowerLetter"/>
      <w:lvlText w:val="%8."/>
      <w:lvlJc w:val="left"/>
      <w:pPr>
        <w:ind w:left="6531" w:hanging="360"/>
      </w:pPr>
    </w:lvl>
    <w:lvl w:ilvl="8" w:tplc="0C0A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>
    <w:nsid w:val="79156443"/>
    <w:multiLevelType w:val="hybridMultilevel"/>
    <w:tmpl w:val="6380AF5C"/>
    <w:lvl w:ilvl="0" w:tplc="F7AC0FE0">
      <w:start w:val="1"/>
      <w:numFmt w:val="lowerLetter"/>
      <w:lvlText w:val="%1)"/>
      <w:lvlJc w:val="left"/>
      <w:pPr>
        <w:ind w:left="1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1" w:hanging="360"/>
      </w:pPr>
    </w:lvl>
    <w:lvl w:ilvl="2" w:tplc="0C0A001B" w:tentative="1">
      <w:start w:val="1"/>
      <w:numFmt w:val="lowerRoman"/>
      <w:lvlText w:val="%3."/>
      <w:lvlJc w:val="right"/>
      <w:pPr>
        <w:ind w:left="2931" w:hanging="180"/>
      </w:pPr>
    </w:lvl>
    <w:lvl w:ilvl="3" w:tplc="0C0A000F" w:tentative="1">
      <w:start w:val="1"/>
      <w:numFmt w:val="decimal"/>
      <w:lvlText w:val="%4."/>
      <w:lvlJc w:val="left"/>
      <w:pPr>
        <w:ind w:left="3651" w:hanging="360"/>
      </w:pPr>
    </w:lvl>
    <w:lvl w:ilvl="4" w:tplc="0C0A0019" w:tentative="1">
      <w:start w:val="1"/>
      <w:numFmt w:val="lowerLetter"/>
      <w:lvlText w:val="%5."/>
      <w:lvlJc w:val="left"/>
      <w:pPr>
        <w:ind w:left="4371" w:hanging="360"/>
      </w:pPr>
    </w:lvl>
    <w:lvl w:ilvl="5" w:tplc="0C0A001B" w:tentative="1">
      <w:start w:val="1"/>
      <w:numFmt w:val="lowerRoman"/>
      <w:lvlText w:val="%6."/>
      <w:lvlJc w:val="right"/>
      <w:pPr>
        <w:ind w:left="5091" w:hanging="180"/>
      </w:pPr>
    </w:lvl>
    <w:lvl w:ilvl="6" w:tplc="0C0A000F" w:tentative="1">
      <w:start w:val="1"/>
      <w:numFmt w:val="decimal"/>
      <w:lvlText w:val="%7."/>
      <w:lvlJc w:val="left"/>
      <w:pPr>
        <w:ind w:left="5811" w:hanging="360"/>
      </w:pPr>
    </w:lvl>
    <w:lvl w:ilvl="7" w:tplc="0C0A0019" w:tentative="1">
      <w:start w:val="1"/>
      <w:numFmt w:val="lowerLetter"/>
      <w:lvlText w:val="%8."/>
      <w:lvlJc w:val="left"/>
      <w:pPr>
        <w:ind w:left="6531" w:hanging="360"/>
      </w:pPr>
    </w:lvl>
    <w:lvl w:ilvl="8" w:tplc="0C0A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>
    <w:nsid w:val="7C4C3D72"/>
    <w:multiLevelType w:val="hybridMultilevel"/>
    <w:tmpl w:val="39CE078C"/>
    <w:lvl w:ilvl="0" w:tplc="4F282ABE">
      <w:start w:val="1"/>
      <w:numFmt w:val="decimal"/>
      <w:pStyle w:val="Titolo3"/>
      <w:lvlText w:val="2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00"/>
    <w:rsid w:val="00037200"/>
    <w:rsid w:val="002878D9"/>
    <w:rsid w:val="005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3E2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200"/>
    <w:pPr>
      <w:spacing w:after="200" w:line="276" w:lineRule="auto"/>
    </w:pPr>
    <w:rPr>
      <w:rFonts w:ascii="Arial" w:eastAsiaTheme="minorHAnsi" w:hAnsi="Arial" w:cstheme="majorHAnsi"/>
      <w:spacing w:val="6"/>
      <w:kern w:val="20"/>
      <w:position w:val="-2"/>
      <w:sz w:val="20"/>
      <w:szCs w:val="20"/>
      <w:lang w:val="ca-E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720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37200"/>
    <w:pPr>
      <w:keepNext/>
      <w:keepLines/>
      <w:numPr>
        <w:numId w:val="3"/>
      </w:numPr>
      <w:spacing w:before="200" w:after="0"/>
      <w:ind w:left="357" w:hanging="357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37200"/>
    <w:pPr>
      <w:keepNext/>
      <w:keepLines/>
      <w:numPr>
        <w:numId w:val="5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7200"/>
    <w:pPr>
      <w:keepNext/>
      <w:keepLines/>
      <w:numPr>
        <w:numId w:val="4"/>
      </w:numPr>
      <w:spacing w:before="200" w:after="0"/>
      <w:outlineLvl w:val="3"/>
    </w:pPr>
    <w:rPr>
      <w:rFonts w:ascii="Times New Roman" w:eastAsiaTheme="majorEastAsia" w:hAnsi="Times New Roman" w:cstheme="majorBidi"/>
      <w:bCs/>
      <w:iCs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037200"/>
    <w:rPr>
      <w:rFonts w:ascii="Times New Roman" w:eastAsiaTheme="majorEastAsia" w:hAnsi="Times New Roman" w:cstheme="majorBidi"/>
      <w:b/>
      <w:bCs/>
      <w:smallCaps/>
      <w:spacing w:val="6"/>
      <w:kern w:val="20"/>
      <w:position w:val="-2"/>
      <w:sz w:val="28"/>
      <w:szCs w:val="28"/>
      <w:lang w:val="ca-ES"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37200"/>
    <w:rPr>
      <w:rFonts w:ascii="Times New Roman" w:eastAsiaTheme="majorEastAsia" w:hAnsi="Times New Roman" w:cstheme="majorBidi"/>
      <w:b/>
      <w:bCs/>
      <w:spacing w:val="6"/>
      <w:kern w:val="20"/>
      <w:position w:val="-2"/>
      <w:szCs w:val="26"/>
      <w:lang w:val="ca-ES" w:eastAsia="en-US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37200"/>
    <w:rPr>
      <w:rFonts w:ascii="Times New Roman" w:eastAsiaTheme="majorEastAsia" w:hAnsi="Times New Roman" w:cstheme="majorBidi"/>
      <w:b/>
      <w:bCs/>
      <w:spacing w:val="6"/>
      <w:kern w:val="20"/>
      <w:position w:val="-2"/>
      <w:sz w:val="22"/>
      <w:szCs w:val="20"/>
      <w:lang w:val="ca-ES" w:eastAsia="en-US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037200"/>
    <w:rPr>
      <w:rFonts w:ascii="Times New Roman" w:eastAsiaTheme="majorEastAsia" w:hAnsi="Times New Roman" w:cstheme="majorBidi"/>
      <w:bCs/>
      <w:iCs/>
      <w:spacing w:val="6"/>
      <w:kern w:val="20"/>
      <w:position w:val="-2"/>
      <w:sz w:val="22"/>
      <w:szCs w:val="20"/>
      <w:lang w:val="ca-ES" w:eastAsia="en-US"/>
    </w:rPr>
  </w:style>
  <w:style w:type="paragraph" w:styleId="Paragrafoelenco">
    <w:name w:val="List Paragraph"/>
    <w:basedOn w:val="Normale"/>
    <w:uiPriority w:val="99"/>
    <w:qFormat/>
    <w:rsid w:val="00037200"/>
    <w:pPr>
      <w:spacing w:after="0" w:line="240" w:lineRule="auto"/>
      <w:ind w:left="708"/>
    </w:pPr>
    <w:rPr>
      <w:rFonts w:ascii="Times New Roman" w:eastAsia="Times New Roman" w:hAnsi="Times New Roman" w:cs="Times New Roman"/>
      <w:spacing w:val="0"/>
      <w:kern w:val="0"/>
      <w:position w:val="0"/>
      <w:sz w:val="24"/>
      <w:szCs w:val="24"/>
      <w:lang w:eastAsia="es-ES"/>
    </w:rPr>
  </w:style>
  <w:style w:type="paragraph" w:styleId="Testonotaapidipagina">
    <w:name w:val="footnote text"/>
    <w:basedOn w:val="Normale"/>
    <w:link w:val="TestonotaapidipaginaCarattere"/>
    <w:uiPriority w:val="99"/>
    <w:rsid w:val="00037200"/>
    <w:pPr>
      <w:spacing w:after="0" w:line="240" w:lineRule="auto"/>
    </w:pPr>
    <w:rPr>
      <w:rFonts w:eastAsia="Times New Roman" w:cs="Times New Roman"/>
      <w:spacing w:val="0"/>
      <w:kern w:val="0"/>
      <w:position w:val="0"/>
      <w:lang w:val="es-ES" w:eastAsia="es-E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037200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imandonotaapidipagina">
    <w:name w:val="footnote reference"/>
    <w:basedOn w:val="Caratterepredefinitoparagrafo"/>
    <w:uiPriority w:val="99"/>
    <w:rsid w:val="0003720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200"/>
    <w:pPr>
      <w:spacing w:after="200" w:line="276" w:lineRule="auto"/>
    </w:pPr>
    <w:rPr>
      <w:rFonts w:ascii="Arial" w:eastAsiaTheme="minorHAnsi" w:hAnsi="Arial" w:cstheme="majorHAnsi"/>
      <w:spacing w:val="6"/>
      <w:kern w:val="20"/>
      <w:position w:val="-2"/>
      <w:sz w:val="20"/>
      <w:szCs w:val="20"/>
      <w:lang w:val="ca-E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720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37200"/>
    <w:pPr>
      <w:keepNext/>
      <w:keepLines/>
      <w:numPr>
        <w:numId w:val="3"/>
      </w:numPr>
      <w:spacing w:before="200" w:after="0"/>
      <w:ind w:left="357" w:hanging="357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37200"/>
    <w:pPr>
      <w:keepNext/>
      <w:keepLines/>
      <w:numPr>
        <w:numId w:val="5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7200"/>
    <w:pPr>
      <w:keepNext/>
      <w:keepLines/>
      <w:numPr>
        <w:numId w:val="4"/>
      </w:numPr>
      <w:spacing w:before="200" w:after="0"/>
      <w:outlineLvl w:val="3"/>
    </w:pPr>
    <w:rPr>
      <w:rFonts w:ascii="Times New Roman" w:eastAsiaTheme="majorEastAsia" w:hAnsi="Times New Roman" w:cstheme="majorBidi"/>
      <w:bCs/>
      <w:iCs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037200"/>
    <w:rPr>
      <w:rFonts w:ascii="Times New Roman" w:eastAsiaTheme="majorEastAsia" w:hAnsi="Times New Roman" w:cstheme="majorBidi"/>
      <w:b/>
      <w:bCs/>
      <w:smallCaps/>
      <w:spacing w:val="6"/>
      <w:kern w:val="20"/>
      <w:position w:val="-2"/>
      <w:sz w:val="28"/>
      <w:szCs w:val="28"/>
      <w:lang w:val="ca-ES"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37200"/>
    <w:rPr>
      <w:rFonts w:ascii="Times New Roman" w:eastAsiaTheme="majorEastAsia" w:hAnsi="Times New Roman" w:cstheme="majorBidi"/>
      <w:b/>
      <w:bCs/>
      <w:spacing w:val="6"/>
      <w:kern w:val="20"/>
      <w:position w:val="-2"/>
      <w:szCs w:val="26"/>
      <w:lang w:val="ca-ES" w:eastAsia="en-US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37200"/>
    <w:rPr>
      <w:rFonts w:ascii="Times New Roman" w:eastAsiaTheme="majorEastAsia" w:hAnsi="Times New Roman" w:cstheme="majorBidi"/>
      <w:b/>
      <w:bCs/>
      <w:spacing w:val="6"/>
      <w:kern w:val="20"/>
      <w:position w:val="-2"/>
      <w:sz w:val="22"/>
      <w:szCs w:val="20"/>
      <w:lang w:val="ca-ES" w:eastAsia="en-US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037200"/>
    <w:rPr>
      <w:rFonts w:ascii="Times New Roman" w:eastAsiaTheme="majorEastAsia" w:hAnsi="Times New Roman" w:cstheme="majorBidi"/>
      <w:bCs/>
      <w:iCs/>
      <w:spacing w:val="6"/>
      <w:kern w:val="20"/>
      <w:position w:val="-2"/>
      <w:sz w:val="22"/>
      <w:szCs w:val="20"/>
      <w:lang w:val="ca-ES" w:eastAsia="en-US"/>
    </w:rPr>
  </w:style>
  <w:style w:type="paragraph" w:styleId="Paragrafoelenco">
    <w:name w:val="List Paragraph"/>
    <w:basedOn w:val="Normale"/>
    <w:uiPriority w:val="99"/>
    <w:qFormat/>
    <w:rsid w:val="00037200"/>
    <w:pPr>
      <w:spacing w:after="0" w:line="240" w:lineRule="auto"/>
      <w:ind w:left="708"/>
    </w:pPr>
    <w:rPr>
      <w:rFonts w:ascii="Times New Roman" w:eastAsia="Times New Roman" w:hAnsi="Times New Roman" w:cs="Times New Roman"/>
      <w:spacing w:val="0"/>
      <w:kern w:val="0"/>
      <w:position w:val="0"/>
      <w:sz w:val="24"/>
      <w:szCs w:val="24"/>
      <w:lang w:eastAsia="es-ES"/>
    </w:rPr>
  </w:style>
  <w:style w:type="paragraph" w:styleId="Testonotaapidipagina">
    <w:name w:val="footnote text"/>
    <w:basedOn w:val="Normale"/>
    <w:link w:val="TestonotaapidipaginaCarattere"/>
    <w:uiPriority w:val="99"/>
    <w:rsid w:val="00037200"/>
    <w:pPr>
      <w:spacing w:after="0" w:line="240" w:lineRule="auto"/>
    </w:pPr>
    <w:rPr>
      <w:rFonts w:eastAsia="Times New Roman" w:cs="Times New Roman"/>
      <w:spacing w:val="0"/>
      <w:kern w:val="0"/>
      <w:position w:val="0"/>
      <w:lang w:val="es-ES" w:eastAsia="es-E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037200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imandonotaapidipagina">
    <w:name w:val="footnote reference"/>
    <w:basedOn w:val="Caratterepredefinitoparagrafo"/>
    <w:uiPriority w:val="99"/>
    <w:rsid w:val="0003720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2403</Words>
  <Characters>13703</Characters>
  <Application>Microsoft Macintosh Word</Application>
  <DocSecurity>0</DocSecurity>
  <Lines>114</Lines>
  <Paragraphs>32</Paragraphs>
  <ScaleCrop>false</ScaleCrop>
  <Company>UPS</Company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MORAL</dc:creator>
  <cp:keywords/>
  <dc:description/>
  <cp:lastModifiedBy>JOSE LUIS MORAL</cp:lastModifiedBy>
  <cp:revision>1</cp:revision>
  <dcterms:created xsi:type="dcterms:W3CDTF">2013-03-12T16:04:00Z</dcterms:created>
  <dcterms:modified xsi:type="dcterms:W3CDTF">2013-03-12T16:04:00Z</dcterms:modified>
</cp:coreProperties>
</file>